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F3" w:rsidRPr="000E5E20" w:rsidRDefault="000E5E20" w:rsidP="007E37F3">
      <w:pPr>
        <w:jc w:val="center"/>
        <w:rPr>
          <w:rFonts w:ascii="Century Gothic" w:hAnsi="Century Gothic"/>
          <w:b/>
          <w:bCs/>
          <w:sz w:val="22"/>
          <w:szCs w:val="22"/>
          <w:lang w:val="en-GB" w:eastAsia="en-ZA"/>
        </w:rPr>
      </w:pPr>
      <w:bookmarkStart w:id="0" w:name="_GoBack"/>
      <w:bookmarkEnd w:id="0"/>
      <w:r w:rsidRPr="000E5E20">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r w:rsidR="00681EC5" w:rsidRPr="000E5E20">
        <w:rPr>
          <w:rFonts w:ascii="Century Gothic" w:hAnsi="Century Gothic"/>
          <w:b/>
          <w:bCs/>
          <w:sz w:val="22"/>
          <w:szCs w:val="22"/>
          <w:lang w:val="en-GB" w:eastAsia="en-ZA"/>
        </w:rPr>
        <w:t xml:space="preserve"> </w:t>
      </w:r>
    </w:p>
    <w:p w:rsidR="00B6117D" w:rsidRDefault="00B6117D" w:rsidP="007E37F3">
      <w:pPr>
        <w:jc w:val="center"/>
        <w:rPr>
          <w:rFonts w:ascii="Century Gothic" w:hAnsi="Century Gothic"/>
          <w:b/>
          <w:bCs/>
          <w:sz w:val="22"/>
          <w:szCs w:val="22"/>
          <w:lang w:val="en-GB" w:eastAsia="en-ZA"/>
        </w:rPr>
      </w:pPr>
    </w:p>
    <w:p w:rsidR="00725E40" w:rsidRPr="000E5E20" w:rsidRDefault="00725E40" w:rsidP="007E37F3">
      <w:pPr>
        <w:jc w:val="center"/>
        <w:rPr>
          <w:rFonts w:ascii="Century Gothic" w:hAnsi="Century Gothic"/>
          <w:b/>
          <w:bCs/>
          <w:lang w:val="en-GB" w:eastAsia="en-ZA"/>
        </w:rPr>
      </w:pPr>
      <w:r w:rsidRPr="000E5E20">
        <w:rPr>
          <w:rFonts w:ascii="Century Gothic" w:hAnsi="Century Gothic"/>
          <w:b/>
          <w:bCs/>
          <w:lang w:val="en-GB" w:eastAsia="en-ZA"/>
        </w:rPr>
        <w:t>FIXED TERM CONTRACT</w:t>
      </w:r>
      <w:r w:rsidR="005052CB" w:rsidRPr="000E5E20">
        <w:rPr>
          <w:rFonts w:ascii="Century Gothic" w:hAnsi="Century Gothic"/>
          <w:b/>
          <w:bCs/>
          <w:lang w:val="en-GB" w:eastAsia="en-ZA"/>
        </w:rPr>
        <w:t xml:space="preserve"> – 2 YEARS</w:t>
      </w:r>
    </w:p>
    <w:p w:rsidR="00725E40" w:rsidRDefault="00725E40" w:rsidP="007E37F3">
      <w:pPr>
        <w:jc w:val="center"/>
        <w:rPr>
          <w:rFonts w:ascii="Century Gothic" w:hAnsi="Century Gothic"/>
          <w:b/>
          <w:bCs/>
          <w:sz w:val="22"/>
          <w:szCs w:val="22"/>
          <w:lang w:val="en-GB" w:eastAsia="en-ZA"/>
        </w:rPr>
      </w:pPr>
    </w:p>
    <w:p w:rsidR="006028C2" w:rsidRPr="00273B01" w:rsidRDefault="005052CB"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KZN </w:t>
      </w:r>
      <w:r w:rsidR="006028C2">
        <w:rPr>
          <w:rFonts w:ascii="Century Gothic" w:hAnsi="Century Gothic"/>
          <w:b/>
          <w:bCs/>
          <w:caps/>
          <w:sz w:val="21"/>
          <w:szCs w:val="21"/>
          <w:u w:val="single"/>
          <w:lang w:val="en-GB" w:eastAsia="en-ZA"/>
        </w:rPr>
        <w:t>REGIONAL OFFICE OF TECHNOLOGY TRANSFER</w:t>
      </w:r>
    </w:p>
    <w:p w:rsidR="006028C2" w:rsidRDefault="006028C2" w:rsidP="00075D18">
      <w:pPr>
        <w:jc w:val="center"/>
        <w:rPr>
          <w:rFonts w:ascii="Century Gothic" w:hAnsi="Century Gothic"/>
          <w:b/>
          <w:sz w:val="21"/>
          <w:szCs w:val="21"/>
        </w:rPr>
      </w:pPr>
    </w:p>
    <w:p w:rsidR="00B14F75" w:rsidRPr="00273B01" w:rsidRDefault="006028C2" w:rsidP="00075D18">
      <w:pPr>
        <w:jc w:val="center"/>
        <w:rPr>
          <w:rFonts w:ascii="Century Gothic" w:hAnsi="Century Gothic"/>
          <w:b/>
          <w:sz w:val="21"/>
          <w:szCs w:val="21"/>
        </w:rPr>
      </w:pPr>
      <w:r>
        <w:rPr>
          <w:rFonts w:ascii="Century Gothic" w:hAnsi="Century Gothic"/>
          <w:b/>
          <w:sz w:val="21"/>
          <w:szCs w:val="21"/>
        </w:rPr>
        <w:t>REGIONAL COMMERCIALISATION SPECIALIST</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5052CB">
        <w:rPr>
          <w:rFonts w:ascii="Century Gothic" w:hAnsi="Century Gothic"/>
          <w:b/>
          <w:sz w:val="21"/>
          <w:szCs w:val="21"/>
        </w:rPr>
        <w:t>7</w:t>
      </w:r>
      <w:r w:rsidRPr="00273B01">
        <w:rPr>
          <w:rFonts w:ascii="Century Gothic" w:hAnsi="Century Gothic"/>
          <w:b/>
          <w:sz w:val="21"/>
          <w:szCs w:val="21"/>
        </w:rPr>
        <w:t>)</w:t>
      </w:r>
    </w:p>
    <w:p w:rsidR="00860176" w:rsidRPr="00273B01" w:rsidRDefault="00860176" w:rsidP="008B0833">
      <w:pPr>
        <w:jc w:val="center"/>
        <w:rPr>
          <w:rFonts w:ascii="Century Gothic" w:hAnsi="Century Gothic"/>
          <w:b/>
          <w:bCs/>
          <w:caps/>
          <w:sz w:val="21"/>
          <w:szCs w:val="21"/>
          <w:lang w:val="en-GB" w:eastAsia="en-ZA"/>
        </w:rPr>
      </w:pPr>
    </w:p>
    <w:p w:rsidR="004126B1" w:rsidRDefault="005A1A74" w:rsidP="007D33DB">
      <w:pPr>
        <w:jc w:val="center"/>
        <w:rPr>
          <w:rFonts w:ascii="Century Gothic" w:hAnsi="Century Gothic"/>
          <w:b/>
          <w:bCs/>
          <w:caps/>
          <w:sz w:val="21"/>
          <w:szCs w:val="21"/>
          <w:lang w:val="en-GB" w:eastAsia="en-ZA"/>
        </w:rPr>
      </w:pPr>
      <w:r w:rsidRPr="00273B01">
        <w:rPr>
          <w:rFonts w:ascii="Century Gothic" w:hAnsi="Century Gothic"/>
          <w:b/>
          <w:bCs/>
          <w:caps/>
          <w:sz w:val="21"/>
          <w:szCs w:val="21"/>
          <w:lang w:val="en-GB" w:eastAsia="en-ZA"/>
        </w:rPr>
        <w:t>REF NO.:</w:t>
      </w:r>
      <w:r w:rsidR="00E430CA">
        <w:rPr>
          <w:rFonts w:ascii="Century Gothic" w:hAnsi="Century Gothic"/>
          <w:b/>
          <w:bCs/>
          <w:caps/>
          <w:sz w:val="21"/>
          <w:szCs w:val="21"/>
          <w:lang w:val="en-GB" w:eastAsia="en-ZA"/>
        </w:rPr>
        <w:t xml:space="preserve"> </w:t>
      </w:r>
      <w:r w:rsidR="005052CB">
        <w:rPr>
          <w:rFonts w:ascii="Century Gothic" w:hAnsi="Century Gothic"/>
          <w:b/>
          <w:bCs/>
          <w:caps/>
          <w:sz w:val="21"/>
          <w:szCs w:val="21"/>
          <w:lang w:val="en-GB" w:eastAsia="en-ZA"/>
        </w:rPr>
        <w:t>RO03/2017</w:t>
      </w:r>
    </w:p>
    <w:p w:rsidR="006028C2" w:rsidRPr="006028C2" w:rsidRDefault="006028C2" w:rsidP="007D33DB">
      <w:pPr>
        <w:jc w:val="center"/>
        <w:rPr>
          <w:rFonts w:ascii="Century Gothic" w:hAnsi="Century Gothic"/>
          <w:b/>
          <w:bCs/>
          <w:caps/>
          <w:sz w:val="21"/>
          <w:szCs w:val="21"/>
          <w:lang w:val="en-GB" w:eastAsia="en-ZA"/>
        </w:rPr>
      </w:pPr>
    </w:p>
    <w:p w:rsidR="00C10152" w:rsidRDefault="00C10152"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The Regional C</w:t>
      </w:r>
      <w:r w:rsidR="006028C2">
        <w:rPr>
          <w:rFonts w:ascii="Century Gothic" w:hAnsi="Century Gothic" w:cs="Arial"/>
          <w:spacing w:val="-3"/>
          <w:sz w:val="21"/>
          <w:szCs w:val="21"/>
          <w:lang w:val="en-GB"/>
        </w:rPr>
        <w:t>ommercialisation Specialist will primarily support four tertiary institutions</w:t>
      </w:r>
      <w:r>
        <w:rPr>
          <w:rFonts w:ascii="Century Gothic" w:hAnsi="Century Gothic" w:cs="Arial"/>
          <w:spacing w:val="-3"/>
          <w:sz w:val="21"/>
          <w:szCs w:val="21"/>
          <w:lang w:val="en-GB"/>
        </w:rPr>
        <w:t xml:space="preserve"> with the commercialisation process of technologies in their intellectual property portfolios </w:t>
      </w:r>
      <w:r w:rsidR="006028C2">
        <w:rPr>
          <w:rFonts w:ascii="Century Gothic" w:hAnsi="Century Gothic" w:cs="Arial"/>
          <w:spacing w:val="-3"/>
          <w:sz w:val="21"/>
          <w:szCs w:val="21"/>
          <w:lang w:val="en-GB"/>
        </w:rPr>
        <w:t xml:space="preserve">– </w:t>
      </w:r>
      <w:r>
        <w:rPr>
          <w:rFonts w:ascii="Century Gothic" w:hAnsi="Century Gothic" w:cs="Arial"/>
          <w:spacing w:val="-3"/>
          <w:sz w:val="21"/>
          <w:szCs w:val="21"/>
          <w:lang w:val="en-GB"/>
        </w:rPr>
        <w:t>namely: University of KwaZulu-Natal; University of Zululand; Mangosuthu University of Technology and Durban University of Technology</w:t>
      </w:r>
      <w:r w:rsidR="006028C2">
        <w:rPr>
          <w:rFonts w:ascii="Century Gothic" w:hAnsi="Century Gothic" w:cs="Arial"/>
          <w:spacing w:val="-3"/>
          <w:sz w:val="21"/>
          <w:szCs w:val="21"/>
          <w:lang w:val="en-GB"/>
        </w:rPr>
        <w:t xml:space="preserve">. </w:t>
      </w:r>
    </w:p>
    <w:p w:rsidR="00075D18" w:rsidRPr="00273B01" w:rsidRDefault="00C10152"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Key responsibilities include: conducting commercial analysis of intellectual property; supporting the regional office and institutions with specific technology fund-raising and promoting intellectual property to specific industry sectors; business planning and technology funding’ proposal writing; conducting market research; providing commercial support to Technology Transfer Ventures and Spin-out companies.</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C10152">
        <w:rPr>
          <w:rFonts w:ascii="Century Gothic" w:hAnsi="Century Gothic"/>
          <w:sz w:val="21"/>
          <w:szCs w:val="21"/>
        </w:rPr>
        <w:t xml:space="preserve"> </w:t>
      </w:r>
    </w:p>
    <w:p w:rsid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A Masters’ degree in Science</w:t>
      </w:r>
      <w:r w:rsidR="00B6117D">
        <w:rPr>
          <w:rFonts w:ascii="Century Gothic" w:hAnsi="Century Gothic"/>
          <w:b w:val="0"/>
          <w:sz w:val="21"/>
          <w:szCs w:val="21"/>
        </w:rPr>
        <w:t>;</w:t>
      </w:r>
    </w:p>
    <w:p w:rsid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Three (3) years’ relevant experience – that is, commercialisation of research technology;</w:t>
      </w:r>
    </w:p>
    <w:p w:rsid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 broad grasp of technical and technological concepts;</w:t>
      </w:r>
    </w:p>
    <w:p w:rsid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Ability to translate research ideas into funding proposals, particularly understanding the potential commercialisation outcomes;</w:t>
      </w:r>
    </w:p>
    <w:p w:rsid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An understanding of the South African patenting process;</w:t>
      </w:r>
    </w:p>
    <w:p w:rsidR="00306C74" w:rsidRPr="00CC6D18" w:rsidRDefault="00306C74"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Familiarity with South Africa’s policy landscape relating to research, innovation systems, science and technology and Intellectual Property commercialisation.</w:t>
      </w:r>
    </w:p>
    <w:p w:rsidR="00CC6D18" w:rsidRDefault="00CC6D18" w:rsidP="00026750">
      <w:pPr>
        <w:jc w:val="both"/>
        <w:rPr>
          <w:rFonts w:ascii="Century Gothic" w:hAnsi="Century Gothic"/>
          <w:color w:val="000000"/>
          <w:sz w:val="21"/>
          <w:szCs w:val="21"/>
        </w:rPr>
      </w:pPr>
    </w:p>
    <w:p w:rsidR="00B6117D" w:rsidRPr="00273B01" w:rsidRDefault="00B6117D" w:rsidP="00B6117D">
      <w:pPr>
        <w:jc w:val="both"/>
        <w:rPr>
          <w:rFonts w:ascii="Century Gothic" w:hAnsi="Century Gothic"/>
          <w:sz w:val="21"/>
          <w:szCs w:val="21"/>
        </w:rPr>
      </w:pPr>
      <w:r>
        <w:rPr>
          <w:rFonts w:ascii="Century Gothic" w:hAnsi="Century Gothic"/>
          <w:b/>
          <w:sz w:val="21"/>
          <w:szCs w:val="21"/>
        </w:rPr>
        <w:t>Advantages</w:t>
      </w:r>
      <w:r w:rsidRPr="00273B01">
        <w:rPr>
          <w:rFonts w:ascii="Century Gothic" w:hAnsi="Century Gothic"/>
          <w:sz w:val="21"/>
          <w:szCs w:val="21"/>
        </w:rPr>
        <w:t>:</w:t>
      </w:r>
      <w:r>
        <w:rPr>
          <w:rFonts w:ascii="Century Gothic" w:hAnsi="Century Gothic"/>
          <w:sz w:val="21"/>
          <w:szCs w:val="21"/>
        </w:rPr>
        <w:t xml:space="preserve"> </w:t>
      </w:r>
    </w:p>
    <w:p w:rsidR="00B6117D" w:rsidRPr="00B6117D" w:rsidRDefault="00B6117D" w:rsidP="00B6117D">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B6117D">
        <w:rPr>
          <w:rFonts w:ascii="Century Gothic" w:hAnsi="Century Gothic"/>
          <w:b w:val="0"/>
          <w:sz w:val="21"/>
          <w:szCs w:val="21"/>
        </w:rPr>
        <w:t xml:space="preserve">A </w:t>
      </w:r>
      <w:r>
        <w:rPr>
          <w:rFonts w:ascii="Century Gothic" w:hAnsi="Century Gothic"/>
          <w:b w:val="0"/>
          <w:sz w:val="21"/>
          <w:szCs w:val="21"/>
        </w:rPr>
        <w:t>business qualification.</w:t>
      </w:r>
    </w:p>
    <w:p w:rsidR="004126B1" w:rsidRPr="00273B01" w:rsidRDefault="004126B1" w:rsidP="00026750">
      <w:pPr>
        <w:jc w:val="both"/>
        <w:rPr>
          <w:rFonts w:ascii="Century Gothic" w:hAnsi="Century Gothic"/>
          <w:sz w:val="21"/>
          <w:szCs w:val="21"/>
        </w:rPr>
      </w:pPr>
    </w:p>
    <w:p w:rsidR="004449DC" w:rsidRDefault="004449DC" w:rsidP="004449DC">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p>
    <w:p w:rsidR="004449DC" w:rsidRPr="00273B01" w:rsidRDefault="004449DC" w:rsidP="004449DC">
      <w:pPr>
        <w:jc w:val="both"/>
        <w:rPr>
          <w:rFonts w:ascii="Century Gothic" w:hAnsi="Century Gothic"/>
          <w:bCs/>
          <w:sz w:val="21"/>
          <w:szCs w:val="21"/>
        </w:rPr>
      </w:pPr>
      <w:r w:rsidRPr="00273B01">
        <w:rPr>
          <w:rFonts w:ascii="Century Gothic" w:hAnsi="Century Gothic"/>
          <w:bCs/>
          <w:sz w:val="21"/>
          <w:szCs w:val="21"/>
        </w:rPr>
        <w:t xml:space="preserve"> </w:t>
      </w:r>
    </w:p>
    <w:p w:rsidR="004449DC" w:rsidRDefault="004449DC" w:rsidP="004449DC">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803377">
        <w:rPr>
          <w:rFonts w:ascii="Century Gothic" w:hAnsi="Century Gothic"/>
          <w:b/>
          <w:sz w:val="21"/>
          <w:szCs w:val="21"/>
        </w:rPr>
        <w:t>8</w:t>
      </w:r>
      <w:r w:rsidR="000E5E20">
        <w:rPr>
          <w:rFonts w:ascii="Century Gothic" w:hAnsi="Century Gothic"/>
          <w:b/>
          <w:sz w:val="21"/>
          <w:szCs w:val="21"/>
        </w:rPr>
        <w:t xml:space="preserve"> September</w:t>
      </w:r>
      <w:r w:rsidR="005052CB">
        <w:rPr>
          <w:rFonts w:ascii="Century Gothic" w:hAnsi="Century Gothic"/>
          <w:b/>
          <w:sz w:val="21"/>
          <w:szCs w:val="21"/>
        </w:rPr>
        <w:t xml:space="preserve"> 2017</w:t>
      </w:r>
      <w:r w:rsidR="00B6117D">
        <w:rPr>
          <w:rFonts w:ascii="Century Gothic" w:hAnsi="Century Gothic"/>
          <w:b/>
          <w:sz w:val="21"/>
          <w:szCs w:val="21"/>
        </w:rPr>
        <w:t xml:space="preserve">. </w:t>
      </w:r>
    </w:p>
    <w:p w:rsidR="004449DC" w:rsidRDefault="004449DC" w:rsidP="004449DC">
      <w:pPr>
        <w:jc w:val="both"/>
        <w:rPr>
          <w:rFonts w:ascii="Century Gothic" w:hAnsi="Century Gothic"/>
          <w:b/>
          <w:sz w:val="21"/>
          <w:szCs w:val="21"/>
        </w:rPr>
      </w:pPr>
    </w:p>
    <w:p w:rsidR="004449DC" w:rsidRDefault="004449DC" w:rsidP="004449DC">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support”)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4449DC" w:rsidRDefault="004449DC" w:rsidP="004449DC">
      <w:pPr>
        <w:jc w:val="both"/>
        <w:rPr>
          <w:rFonts w:ascii="Century Gothic" w:hAnsi="Century Gothic"/>
          <w:b/>
          <w:sz w:val="21"/>
          <w:szCs w:val="21"/>
        </w:rPr>
      </w:pPr>
    </w:p>
    <w:p w:rsidR="004449DC" w:rsidRPr="00273B01" w:rsidRDefault="004449DC" w:rsidP="004449DC">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4449DC" w:rsidRDefault="004449DC" w:rsidP="004449DC">
      <w:pPr>
        <w:jc w:val="both"/>
        <w:rPr>
          <w:rFonts w:ascii="Century Gothic" w:hAnsi="Century Gothic"/>
          <w:b/>
          <w:sz w:val="21"/>
          <w:szCs w:val="21"/>
        </w:rPr>
      </w:pPr>
    </w:p>
    <w:p w:rsidR="008A610B" w:rsidRPr="00273B01" w:rsidRDefault="004449DC" w:rsidP="004449DC">
      <w:pPr>
        <w:autoSpaceDE w:val="0"/>
        <w:autoSpaceDN w:val="0"/>
        <w:adjustRightInd w:val="0"/>
        <w:jc w:val="both"/>
        <w:rPr>
          <w:rFonts w:ascii="Century Gothic" w:hAnsi="Century Gothic"/>
          <w:sz w:val="21"/>
          <w:szCs w:val="21"/>
        </w:rPr>
      </w:pPr>
      <w:r>
        <w:rPr>
          <w:rFonts w:ascii="Century Gothic" w:hAnsi="Century Gothic"/>
          <w:b/>
          <w:sz w:val="21"/>
          <w:szCs w:val="21"/>
        </w:rPr>
        <w:t>Advert Reference Number MUST be clearly stated in the subject line</w:t>
      </w: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E8" w:rsidRDefault="00824CE8">
      <w:r>
        <w:separator/>
      </w:r>
    </w:p>
  </w:endnote>
  <w:endnote w:type="continuationSeparator" w:id="0">
    <w:p w:rsidR="00824CE8" w:rsidRDefault="0082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E8" w:rsidRDefault="00824CE8">
      <w:r>
        <w:separator/>
      </w:r>
    </w:p>
  </w:footnote>
  <w:footnote w:type="continuationSeparator" w:id="0">
    <w:p w:rsidR="00824CE8" w:rsidRDefault="0082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9"/>
  </w:num>
  <w:num w:numId="6">
    <w:abstractNumId w:val="4"/>
  </w:num>
  <w:num w:numId="7">
    <w:abstractNumId w:val="8"/>
  </w:num>
  <w:num w:numId="8">
    <w:abstractNumId w:val="21"/>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2832"/>
    <w:rsid w:val="00026750"/>
    <w:rsid w:val="000314C1"/>
    <w:rsid w:val="000345F4"/>
    <w:rsid w:val="00043979"/>
    <w:rsid w:val="0004537C"/>
    <w:rsid w:val="00052095"/>
    <w:rsid w:val="00065932"/>
    <w:rsid w:val="00074399"/>
    <w:rsid w:val="00075D18"/>
    <w:rsid w:val="00096E93"/>
    <w:rsid w:val="000A13F8"/>
    <w:rsid w:val="000C7ACA"/>
    <w:rsid w:val="000D2E7D"/>
    <w:rsid w:val="000D46F8"/>
    <w:rsid w:val="000E5E20"/>
    <w:rsid w:val="00101C64"/>
    <w:rsid w:val="00113A10"/>
    <w:rsid w:val="0011442E"/>
    <w:rsid w:val="00116E39"/>
    <w:rsid w:val="0012199A"/>
    <w:rsid w:val="00146BCA"/>
    <w:rsid w:val="00157302"/>
    <w:rsid w:val="00184961"/>
    <w:rsid w:val="001B7F52"/>
    <w:rsid w:val="001D6505"/>
    <w:rsid w:val="001F21FC"/>
    <w:rsid w:val="0020009A"/>
    <w:rsid w:val="00205654"/>
    <w:rsid w:val="00221568"/>
    <w:rsid w:val="002569CB"/>
    <w:rsid w:val="00257502"/>
    <w:rsid w:val="00273B01"/>
    <w:rsid w:val="00275240"/>
    <w:rsid w:val="00283645"/>
    <w:rsid w:val="00285CA1"/>
    <w:rsid w:val="00291327"/>
    <w:rsid w:val="00292F3F"/>
    <w:rsid w:val="00294592"/>
    <w:rsid w:val="002B2353"/>
    <w:rsid w:val="002B51B0"/>
    <w:rsid w:val="002C0231"/>
    <w:rsid w:val="002C406F"/>
    <w:rsid w:val="002D5A99"/>
    <w:rsid w:val="002E46E4"/>
    <w:rsid w:val="002E6582"/>
    <w:rsid w:val="002E6D8F"/>
    <w:rsid w:val="002E783A"/>
    <w:rsid w:val="003032E8"/>
    <w:rsid w:val="003039A3"/>
    <w:rsid w:val="00306C74"/>
    <w:rsid w:val="003166CC"/>
    <w:rsid w:val="00321F91"/>
    <w:rsid w:val="003227CA"/>
    <w:rsid w:val="00323632"/>
    <w:rsid w:val="00323C03"/>
    <w:rsid w:val="00325F23"/>
    <w:rsid w:val="00326C6E"/>
    <w:rsid w:val="00341875"/>
    <w:rsid w:val="00341CD3"/>
    <w:rsid w:val="00345B21"/>
    <w:rsid w:val="00372926"/>
    <w:rsid w:val="0037708E"/>
    <w:rsid w:val="003854D8"/>
    <w:rsid w:val="003B65D6"/>
    <w:rsid w:val="003B7297"/>
    <w:rsid w:val="003B781F"/>
    <w:rsid w:val="003D3DD0"/>
    <w:rsid w:val="003D66F4"/>
    <w:rsid w:val="004126B1"/>
    <w:rsid w:val="00423BA3"/>
    <w:rsid w:val="00424DDB"/>
    <w:rsid w:val="00440B03"/>
    <w:rsid w:val="004449DC"/>
    <w:rsid w:val="004501C3"/>
    <w:rsid w:val="00460AE9"/>
    <w:rsid w:val="00467008"/>
    <w:rsid w:val="00470179"/>
    <w:rsid w:val="0049098C"/>
    <w:rsid w:val="00490DB4"/>
    <w:rsid w:val="004A1A6E"/>
    <w:rsid w:val="004A4482"/>
    <w:rsid w:val="004B7403"/>
    <w:rsid w:val="004E3BC0"/>
    <w:rsid w:val="004E42E6"/>
    <w:rsid w:val="004E6CE7"/>
    <w:rsid w:val="005052CB"/>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6028C2"/>
    <w:rsid w:val="00651F9F"/>
    <w:rsid w:val="006737C4"/>
    <w:rsid w:val="00681EC5"/>
    <w:rsid w:val="00684AEA"/>
    <w:rsid w:val="006A4683"/>
    <w:rsid w:val="006B75E6"/>
    <w:rsid w:val="006C35EC"/>
    <w:rsid w:val="006E0180"/>
    <w:rsid w:val="006E7B3E"/>
    <w:rsid w:val="006F6501"/>
    <w:rsid w:val="006F713A"/>
    <w:rsid w:val="007227BC"/>
    <w:rsid w:val="00725E40"/>
    <w:rsid w:val="007409A5"/>
    <w:rsid w:val="007421DE"/>
    <w:rsid w:val="00747F01"/>
    <w:rsid w:val="00774CAC"/>
    <w:rsid w:val="007B4D4D"/>
    <w:rsid w:val="007C14CA"/>
    <w:rsid w:val="007C42A5"/>
    <w:rsid w:val="007C4BC2"/>
    <w:rsid w:val="007C5161"/>
    <w:rsid w:val="007C62BB"/>
    <w:rsid w:val="007D33DB"/>
    <w:rsid w:val="007D7790"/>
    <w:rsid w:val="007E37F3"/>
    <w:rsid w:val="007F3E7E"/>
    <w:rsid w:val="007F65CB"/>
    <w:rsid w:val="00803377"/>
    <w:rsid w:val="00814279"/>
    <w:rsid w:val="00816F41"/>
    <w:rsid w:val="00824CE8"/>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51704"/>
    <w:rsid w:val="009744B4"/>
    <w:rsid w:val="0099596D"/>
    <w:rsid w:val="00996930"/>
    <w:rsid w:val="009A496C"/>
    <w:rsid w:val="009B2F20"/>
    <w:rsid w:val="009D6404"/>
    <w:rsid w:val="00A31462"/>
    <w:rsid w:val="00A36275"/>
    <w:rsid w:val="00A535B4"/>
    <w:rsid w:val="00A61BF5"/>
    <w:rsid w:val="00AB1017"/>
    <w:rsid w:val="00AB2F04"/>
    <w:rsid w:val="00AC7A04"/>
    <w:rsid w:val="00AD2002"/>
    <w:rsid w:val="00AD5D97"/>
    <w:rsid w:val="00AE4FE6"/>
    <w:rsid w:val="00B05892"/>
    <w:rsid w:val="00B14F75"/>
    <w:rsid w:val="00B45B52"/>
    <w:rsid w:val="00B603D8"/>
    <w:rsid w:val="00B6117D"/>
    <w:rsid w:val="00B6464C"/>
    <w:rsid w:val="00B6747B"/>
    <w:rsid w:val="00B72554"/>
    <w:rsid w:val="00B92781"/>
    <w:rsid w:val="00BD174B"/>
    <w:rsid w:val="00BD2C0E"/>
    <w:rsid w:val="00BF3FBE"/>
    <w:rsid w:val="00C1013B"/>
    <w:rsid w:val="00C10152"/>
    <w:rsid w:val="00C14168"/>
    <w:rsid w:val="00C27BB2"/>
    <w:rsid w:val="00C718EE"/>
    <w:rsid w:val="00C90DF1"/>
    <w:rsid w:val="00C91280"/>
    <w:rsid w:val="00CA009A"/>
    <w:rsid w:val="00CB1946"/>
    <w:rsid w:val="00CC6D18"/>
    <w:rsid w:val="00CE067B"/>
    <w:rsid w:val="00CE7E95"/>
    <w:rsid w:val="00CF2375"/>
    <w:rsid w:val="00D22A8A"/>
    <w:rsid w:val="00D323B0"/>
    <w:rsid w:val="00D42DF2"/>
    <w:rsid w:val="00D5642F"/>
    <w:rsid w:val="00D73753"/>
    <w:rsid w:val="00D93A4D"/>
    <w:rsid w:val="00D97DB4"/>
    <w:rsid w:val="00DA0E91"/>
    <w:rsid w:val="00DC21CC"/>
    <w:rsid w:val="00DD1EEF"/>
    <w:rsid w:val="00DE032E"/>
    <w:rsid w:val="00DE10B6"/>
    <w:rsid w:val="00DF023B"/>
    <w:rsid w:val="00E430CA"/>
    <w:rsid w:val="00E55725"/>
    <w:rsid w:val="00E65C65"/>
    <w:rsid w:val="00E80E52"/>
    <w:rsid w:val="00E85113"/>
    <w:rsid w:val="00E85C5F"/>
    <w:rsid w:val="00EA4D43"/>
    <w:rsid w:val="00EB5887"/>
    <w:rsid w:val="00EC33F0"/>
    <w:rsid w:val="00ED3318"/>
    <w:rsid w:val="00ED3AB1"/>
    <w:rsid w:val="00ED4567"/>
    <w:rsid w:val="00EE715E"/>
    <w:rsid w:val="00EF59E7"/>
    <w:rsid w:val="00EF674E"/>
    <w:rsid w:val="00EF7AA5"/>
    <w:rsid w:val="00F0332C"/>
    <w:rsid w:val="00F0401A"/>
    <w:rsid w:val="00F16162"/>
    <w:rsid w:val="00F561F2"/>
    <w:rsid w:val="00F62425"/>
    <w:rsid w:val="00F62B51"/>
    <w:rsid w:val="00F90036"/>
    <w:rsid w:val="00F94F84"/>
    <w:rsid w:val="00FA1A0F"/>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1F8E"/>
  <w15:docId w15:val="{1A8EC55A-1505-495D-AB45-72C29F17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3C19-4D31-4219-9EEE-B6866C3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2234</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Janet Maguire</cp:lastModifiedBy>
  <cp:revision>4</cp:revision>
  <cp:lastPrinted>2015-05-14T12:28:00Z</cp:lastPrinted>
  <dcterms:created xsi:type="dcterms:W3CDTF">2017-08-25T10:41:00Z</dcterms:created>
  <dcterms:modified xsi:type="dcterms:W3CDTF">2017-08-25T10:53:00Z</dcterms:modified>
</cp:coreProperties>
</file>