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4E4755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ED6C95">
        <w:rPr>
          <w:b/>
          <w:bCs/>
          <w:sz w:val="21"/>
          <w:szCs w:val="21"/>
          <w:u w:val="single"/>
        </w:rPr>
        <w:t xml:space="preserve">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4E475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HEAD: NSFAS FUNDING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4E4755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4E475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4E4755">
        <w:rPr>
          <w:b/>
          <w:bCs/>
          <w:sz w:val="21"/>
          <w:szCs w:val="21"/>
        </w:rPr>
        <w:t>SS09</w:t>
      </w:r>
      <w:r w:rsidR="00ED6C95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761AE" w:rsidRDefault="002761AE" w:rsidP="004E4755">
      <w:pPr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The Head NSFAS Funding will 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manage all NSFAS processes across the University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; c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o-ordinate the provision of NS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FAS funding services university-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wide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,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and control NSFAS Cost Centres in the Student Funding portfolio.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S/he will p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rovid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e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NSFAS Funding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r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eports to the Student Services Council and NSFAS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, and a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dvise the Manager regarding NSFAS policy and processes. </w:t>
      </w:r>
    </w:p>
    <w:p w:rsidR="004E4755" w:rsidRDefault="002761AE" w:rsidP="004E4755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T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he incumbent will play a key role in the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student funding m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anagement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and assist with 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decision-making processes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, 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as well as the provision of statistics to management for NSFAS funding.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T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he incumbent will be required to assist with the technical oversight of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student fudning s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oftware requirements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,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as this relates to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f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inancial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a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id application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’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s process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and 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NSFAS payment and claims processes.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S/he will c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ommunicate with internal and external auditors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,</w:t>
      </w:r>
      <w:r w:rsidR="004E4755" w:rsidRPr="004E4755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regarding issues that need attention and follow through with the relevant managers for implementation</w:t>
      </w:r>
      <w:r>
        <w:rPr>
          <w:rFonts w:ascii="Arial" w:eastAsia="Calibri" w:hAnsi="Arial" w:cs="Arial"/>
          <w:sz w:val="20"/>
          <w:szCs w:val="20"/>
        </w:rPr>
        <w:t>.</w:t>
      </w:r>
    </w:p>
    <w:p w:rsidR="004E4755" w:rsidRDefault="004E4755" w:rsidP="004E4755">
      <w:pPr>
        <w:jc w:val="both"/>
        <w:rPr>
          <w:rFonts w:ascii="Arial" w:eastAsia="Calibri" w:hAnsi="Arial" w:cs="Arial"/>
          <w:sz w:val="20"/>
          <w:szCs w:val="20"/>
        </w:rPr>
      </w:pPr>
    </w:p>
    <w:p w:rsidR="00133EFD" w:rsidRPr="004E4755" w:rsidRDefault="00133EFD" w:rsidP="004E4755">
      <w:p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4E4755">
        <w:rPr>
          <w:rFonts w:ascii="Century Gothic" w:hAnsi="Century Gothic"/>
          <w:b/>
          <w:bCs/>
          <w:sz w:val="21"/>
          <w:szCs w:val="21"/>
        </w:rPr>
        <w:t>Minimum Requirements</w:t>
      </w:r>
      <w:r w:rsidRPr="004E4755">
        <w:rPr>
          <w:rFonts w:ascii="Century Gothic" w:hAnsi="Century Gothic"/>
          <w:sz w:val="21"/>
          <w:szCs w:val="21"/>
        </w:rPr>
        <w:t xml:space="preserve">: 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Matric plus a relevant </w:t>
      </w:r>
      <w:r>
        <w:rPr>
          <w:rFonts w:ascii="Century Gothic" w:hAnsi="Century Gothic" w:cs="Arial"/>
          <w:bCs/>
          <w:color w:val="000000"/>
          <w:sz w:val="21"/>
          <w:szCs w:val="21"/>
        </w:rPr>
        <w:t>3-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year </w:t>
      </w:r>
      <w:r>
        <w:rPr>
          <w:rFonts w:ascii="Century Gothic" w:hAnsi="Century Gothic" w:cs="Arial"/>
          <w:bCs/>
          <w:color w:val="000000"/>
          <w:sz w:val="21"/>
          <w:szCs w:val="21"/>
        </w:rPr>
        <w:t>b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achelor</w:t>
      </w:r>
      <w:r>
        <w:rPr>
          <w:rFonts w:ascii="Century Gothic" w:hAnsi="Century Gothic" w:cs="Arial"/>
          <w:bCs/>
          <w:color w:val="000000"/>
          <w:sz w:val="21"/>
          <w:szCs w:val="21"/>
        </w:rPr>
        <w:t>’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s </w:t>
      </w:r>
      <w:r>
        <w:rPr>
          <w:rFonts w:ascii="Century Gothic" w:hAnsi="Century Gothic" w:cs="Arial"/>
          <w:bCs/>
          <w:color w:val="000000"/>
          <w:sz w:val="21"/>
          <w:szCs w:val="21"/>
        </w:rPr>
        <w:t>d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egree preferably in Management Studies or Mathematics or Statistics or Accounting.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>
        <w:rPr>
          <w:rFonts w:ascii="Century Gothic" w:hAnsi="Century Gothic" w:cs="Arial"/>
          <w:bCs/>
          <w:color w:val="000000"/>
          <w:sz w:val="21"/>
          <w:szCs w:val="21"/>
        </w:rPr>
        <w:t>Five (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5</w:t>
      </w:r>
      <w:r>
        <w:rPr>
          <w:rFonts w:ascii="Century Gothic" w:hAnsi="Century Gothic" w:cs="Arial"/>
          <w:bCs/>
          <w:color w:val="000000"/>
          <w:sz w:val="21"/>
          <w:szCs w:val="21"/>
        </w:rPr>
        <w:t>)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 years’ experience in a supervisory role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 xml:space="preserve"> in the b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anking sector or relevant 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t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ertiary 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e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ducation sector (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f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inancial or 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f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unding environment)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,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 including working with the public and middle management.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Proven experience in drawing up specifications for software requirements.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Experience in financial management / control using appropriate software systems</w:t>
      </w:r>
      <w:r>
        <w:rPr>
          <w:rFonts w:ascii="Century Gothic" w:hAnsi="Century Gothic" w:cs="Arial"/>
          <w:bCs/>
          <w:color w:val="000000"/>
          <w:sz w:val="21"/>
          <w:szCs w:val="21"/>
        </w:rPr>
        <w:t>.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Interpersonal and communication skills (both verbal and written) at 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m</w:t>
      </w: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 xml:space="preserve">iddle </w:t>
      </w:r>
      <w:r w:rsidR="002761AE">
        <w:rPr>
          <w:rFonts w:ascii="Century Gothic" w:hAnsi="Century Gothic" w:cs="Arial"/>
          <w:bCs/>
          <w:color w:val="000000"/>
          <w:sz w:val="21"/>
          <w:szCs w:val="21"/>
        </w:rPr>
        <w:t>m</w:t>
      </w:r>
      <w:r w:rsidR="002761AE" w:rsidRPr="004E4755">
        <w:rPr>
          <w:rFonts w:ascii="Century Gothic" w:hAnsi="Century Gothic" w:cs="Arial"/>
          <w:bCs/>
          <w:color w:val="000000"/>
          <w:sz w:val="21"/>
          <w:szCs w:val="21"/>
        </w:rPr>
        <w:t>anagement level</w:t>
      </w:r>
      <w:r>
        <w:rPr>
          <w:rFonts w:ascii="Century Gothic" w:hAnsi="Century Gothic" w:cs="Arial"/>
          <w:bCs/>
          <w:color w:val="000000"/>
          <w:sz w:val="21"/>
          <w:szCs w:val="21"/>
        </w:rPr>
        <w:t>.</w:t>
      </w:r>
    </w:p>
    <w:p w:rsidR="004E4755" w:rsidRPr="004E475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Knowledge of the National Credit Act</w:t>
      </w:r>
      <w:r>
        <w:rPr>
          <w:rFonts w:ascii="Century Gothic" w:hAnsi="Century Gothic" w:cs="Arial"/>
          <w:bCs/>
          <w:color w:val="000000"/>
          <w:sz w:val="21"/>
          <w:szCs w:val="21"/>
        </w:rPr>
        <w:t>.</w:t>
      </w:r>
    </w:p>
    <w:p w:rsidR="00DF6D85" w:rsidRDefault="004E4755" w:rsidP="004E475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4E4755">
        <w:rPr>
          <w:rFonts w:ascii="Century Gothic" w:hAnsi="Century Gothic" w:cs="Arial"/>
          <w:bCs/>
          <w:color w:val="000000"/>
          <w:sz w:val="21"/>
          <w:szCs w:val="21"/>
        </w:rPr>
        <w:t>Excel Skills – at least intermediate level or above</w:t>
      </w:r>
      <w:r w:rsidR="00EB7664">
        <w:rPr>
          <w:rFonts w:ascii="Century Gothic" w:hAnsi="Century Gothic" w:cs="Arial"/>
          <w:bCs/>
          <w:color w:val="000000"/>
          <w:sz w:val="21"/>
          <w:szCs w:val="21"/>
        </w:rPr>
        <w:t>.</w:t>
      </w:r>
    </w:p>
    <w:p w:rsidR="004E4755" w:rsidRPr="004E4755" w:rsidRDefault="004E4755" w:rsidP="004E4755">
      <w:pPr>
        <w:autoSpaceDE w:val="0"/>
        <w:autoSpaceDN w:val="0"/>
        <w:adjustRightInd w:val="0"/>
        <w:spacing w:before="120" w:after="120"/>
        <w:ind w:left="72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EB7664">
        <w:rPr>
          <w:rFonts w:ascii="Century Gothic" w:hAnsi="Century Gothic"/>
          <w:b/>
          <w:sz w:val="21"/>
          <w:szCs w:val="21"/>
        </w:rPr>
        <w:t xml:space="preserve"> </w:t>
      </w:r>
      <w:r w:rsidR="002761AE">
        <w:rPr>
          <w:rFonts w:ascii="Century Gothic" w:hAnsi="Century Gothic"/>
          <w:b/>
          <w:sz w:val="21"/>
          <w:szCs w:val="21"/>
        </w:rPr>
        <w:t>28 August</w:t>
      </w:r>
      <w:r w:rsidR="00EB7664">
        <w:rPr>
          <w:rFonts w:ascii="Century Gothic" w:hAnsi="Century Gothic"/>
          <w:b/>
          <w:sz w:val="21"/>
          <w:szCs w:val="21"/>
        </w:rPr>
        <w:t xml:space="preserve">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EB7664" w:rsidRPr="009174C0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545A4"/>
    <w:multiLevelType w:val="hybridMultilevel"/>
    <w:tmpl w:val="E5441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7190D"/>
    <w:multiLevelType w:val="hybridMultilevel"/>
    <w:tmpl w:val="9666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2761AE"/>
    <w:rsid w:val="00333FD9"/>
    <w:rsid w:val="003D0251"/>
    <w:rsid w:val="004E4755"/>
    <w:rsid w:val="0055352F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DF6D85"/>
    <w:rsid w:val="00EB7664"/>
    <w:rsid w:val="00ED6C95"/>
    <w:rsid w:val="00F10C11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A00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ED6C9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ED6C95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1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E4755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semiHidden/>
    <w:rsid w:val="004E4755"/>
    <w:rPr>
      <w:rFonts w:ascii="Times New Roman" w:eastAsia="Times New Roman" w:hAnsi="Times New Roman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cp:lastPrinted>2018-07-03T15:13:00Z</cp:lastPrinted>
  <dcterms:created xsi:type="dcterms:W3CDTF">2018-08-20T18:38:00Z</dcterms:created>
  <dcterms:modified xsi:type="dcterms:W3CDTF">2018-08-20T18:38:00Z</dcterms:modified>
</cp:coreProperties>
</file>