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FA42A1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STUDENT SERVICES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FA42A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ACCOUNTANT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FA42A1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FA42A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FINANCIAL SERVICES</w:t>
      </w:r>
    </w:p>
    <w:p w:rsidR="00133EFD" w:rsidRPr="0087473C" w:rsidRDefault="00133EFD" w:rsidP="00133EFD">
      <w:pPr>
        <w:pStyle w:val="Default"/>
        <w:jc w:val="center"/>
        <w:rPr>
          <w:sz w:val="21"/>
          <w:szCs w:val="21"/>
        </w:rPr>
      </w:pP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FA42A1">
        <w:rPr>
          <w:b/>
          <w:bCs/>
          <w:sz w:val="21"/>
          <w:szCs w:val="21"/>
        </w:rPr>
        <w:t>SS01</w:t>
      </w:r>
      <w:r w:rsidR="009B5D2E">
        <w:rPr>
          <w:b/>
          <w:bCs/>
          <w:sz w:val="21"/>
          <w:szCs w:val="21"/>
        </w:rPr>
        <w:t>/20</w:t>
      </w:r>
      <w:r w:rsidR="00FA42A1">
        <w:rPr>
          <w:b/>
          <w:bCs/>
          <w:sz w:val="21"/>
          <w:szCs w:val="21"/>
        </w:rPr>
        <w:t>21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FA42A1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The Accountant assumes responsibility for the financial management of the main fund budget allocation and operational functions provide</w:t>
      </w:r>
      <w:r w:rsidR="00D747F8">
        <w:rPr>
          <w:sz w:val="21"/>
          <w:szCs w:val="21"/>
        </w:rPr>
        <w:t>d</w:t>
      </w:r>
      <w:r>
        <w:rPr>
          <w:sz w:val="21"/>
          <w:szCs w:val="21"/>
        </w:rPr>
        <w:t xml:space="preserve"> to the Division. This includes the functional areas of procurement, creditors and assets. The Accountant ensures the provision of timely information for decision-making, while ensuring that all transactions are processed according to applicable University policies, procedures and legislation</w:t>
      </w:r>
      <w:r w:rsidR="00D747F8">
        <w:rPr>
          <w:sz w:val="21"/>
          <w:szCs w:val="21"/>
        </w:rPr>
        <w:t>.</w:t>
      </w:r>
    </w:p>
    <w:p w:rsidR="009C554C" w:rsidRPr="0087473C" w:rsidRDefault="00D747F8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Main responsibilities include:- consultation </w:t>
      </w:r>
      <w:r w:rsidR="00191757">
        <w:rPr>
          <w:sz w:val="21"/>
          <w:szCs w:val="21"/>
        </w:rPr>
        <w:t>on and</w:t>
      </w:r>
      <w:r>
        <w:rPr>
          <w:sz w:val="21"/>
          <w:szCs w:val="21"/>
        </w:rPr>
        <w:t xml:space="preserve"> facilitation of financial matters within the Division; management and control of budgets; reporting and control of main fund capital expenditure and asset registers; ensuring best practice and good financial governance.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Default="00D747F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relevant 3 (three) year degree with Accounting.</w:t>
      </w:r>
    </w:p>
    <w:p w:rsidR="00D747F8" w:rsidRDefault="00D747F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5 (five) years’ relevant accounting experience of which 2 (two) years should be in a supervisory position, preferably within a public sector or higher education environment.</w:t>
      </w:r>
    </w:p>
    <w:p w:rsidR="00D747F8" w:rsidRDefault="00D747F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Ability to interpret cost reports, cash flows, balance sheets, income statements, and analyses in compliance with IFRS</w:t>
      </w:r>
    </w:p>
    <w:p w:rsidR="00D747F8" w:rsidRPr="00456F35" w:rsidRDefault="00D747F8" w:rsidP="00456F3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Fully computer literate, particularly MS Excel and MS Word</w:t>
      </w:r>
    </w:p>
    <w:p w:rsidR="00D747F8" w:rsidRPr="00D747F8" w:rsidRDefault="00D747F8" w:rsidP="00D747F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747F8">
        <w:rPr>
          <w:rFonts w:ascii="Century Gothic" w:hAnsi="Century Gothic"/>
          <w:sz w:val="21"/>
          <w:szCs w:val="21"/>
        </w:rPr>
        <w:t>Knowledge of accounting (management and financial), taxation and auditing requirements, and the legal framework governing higher education institutions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Enquiries and details </w:t>
      </w:r>
      <w:r w:rsidR="0055352F" w:rsidRPr="0087473C">
        <w:rPr>
          <w:sz w:val="21"/>
          <w:szCs w:val="21"/>
        </w:rPr>
        <w:t xml:space="preserve">regarding this post, including </w:t>
      </w:r>
      <w:r w:rsidRPr="0087473C">
        <w:rPr>
          <w:sz w:val="21"/>
          <w:szCs w:val="21"/>
        </w:rPr>
        <w:t>requests for a job profile</w:t>
      </w:r>
      <w:r w:rsidR="0055352F" w:rsidRPr="0087473C">
        <w:rPr>
          <w:sz w:val="21"/>
          <w:szCs w:val="21"/>
        </w:rPr>
        <w:t>,</w:t>
      </w:r>
      <w:r w:rsidRPr="0087473C">
        <w:rPr>
          <w:sz w:val="21"/>
          <w:szCs w:val="21"/>
        </w:rPr>
        <w:t xml:space="preserve"> may be directed to </w:t>
      </w:r>
      <w:r w:rsidR="00456F35">
        <w:rPr>
          <w:sz w:val="21"/>
          <w:szCs w:val="21"/>
        </w:rPr>
        <w:t xml:space="preserve">Ms Sandra Pillay </w:t>
      </w:r>
      <w:r w:rsidR="002120B3" w:rsidRPr="0087473C">
        <w:rPr>
          <w:sz w:val="21"/>
          <w:szCs w:val="21"/>
        </w:rPr>
        <w:t xml:space="preserve">or </w:t>
      </w:r>
      <w:r w:rsidR="00456F35">
        <w:rPr>
          <w:sz w:val="21"/>
          <w:szCs w:val="21"/>
        </w:rPr>
        <w:t>spillay@ukzn.ac.za.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456F35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456F35">
        <w:rPr>
          <w:rFonts w:ascii="Century Gothic" w:hAnsi="Century Gothic"/>
          <w:b/>
          <w:sz w:val="21"/>
          <w:szCs w:val="21"/>
        </w:rPr>
        <w:t xml:space="preserve"> 5 February 2021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456F35" w:rsidRPr="008847EE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9C554C" w:rsidP="00456F35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3522"/>
    <w:multiLevelType w:val="hybridMultilevel"/>
    <w:tmpl w:val="7B642264"/>
    <w:lvl w:ilvl="0" w:tplc="B31021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tTAxszAxNjO1NLVQ0lEKTi0uzszPAykwrAUAUEvhGSwAAAA="/>
  </w:docVars>
  <w:rsids>
    <w:rsidRoot w:val="00133EFD"/>
    <w:rsid w:val="000E7CB3"/>
    <w:rsid w:val="00133EFD"/>
    <w:rsid w:val="00191757"/>
    <w:rsid w:val="002120B3"/>
    <w:rsid w:val="00221CBD"/>
    <w:rsid w:val="00255F31"/>
    <w:rsid w:val="00333FD9"/>
    <w:rsid w:val="003D0251"/>
    <w:rsid w:val="00456F35"/>
    <w:rsid w:val="0055352F"/>
    <w:rsid w:val="00595402"/>
    <w:rsid w:val="00612A35"/>
    <w:rsid w:val="006C1D2E"/>
    <w:rsid w:val="0077055F"/>
    <w:rsid w:val="008640E7"/>
    <w:rsid w:val="0087473C"/>
    <w:rsid w:val="00883A12"/>
    <w:rsid w:val="009B5D2E"/>
    <w:rsid w:val="009C554C"/>
    <w:rsid w:val="009F238A"/>
    <w:rsid w:val="00AF5093"/>
    <w:rsid w:val="00B019F3"/>
    <w:rsid w:val="00B400A2"/>
    <w:rsid w:val="00BF2C54"/>
    <w:rsid w:val="00D747F8"/>
    <w:rsid w:val="00DF6D85"/>
    <w:rsid w:val="00FA42A1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B21A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2021-01-25T14:50:00Z</dcterms:created>
  <dcterms:modified xsi:type="dcterms:W3CDTF">2021-01-25T14:51:00Z</dcterms:modified>
</cp:coreProperties>
</file>