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4623B8" w:rsidRPr="004623B8" w:rsidRDefault="004623B8" w:rsidP="00133EFD">
      <w:pPr>
        <w:pStyle w:val="Default"/>
        <w:jc w:val="center"/>
        <w:rPr>
          <w:b/>
          <w:bCs/>
        </w:rPr>
      </w:pPr>
      <w:r w:rsidRPr="004623B8">
        <w:rPr>
          <w:b/>
          <w:bCs/>
        </w:rPr>
        <w:t xml:space="preserve">5-YEAR </w:t>
      </w:r>
      <w:r>
        <w:rPr>
          <w:b/>
          <w:bCs/>
        </w:rPr>
        <w:t xml:space="preserve">FIXED TERM </w:t>
      </w:r>
      <w:r w:rsidRPr="004623B8">
        <w:rPr>
          <w:b/>
          <w:bCs/>
        </w:rPr>
        <w:t xml:space="preserve">CONTRACT </w:t>
      </w:r>
    </w:p>
    <w:p w:rsidR="004623B8" w:rsidRDefault="004623B8" w:rsidP="00133EFD">
      <w:pPr>
        <w:pStyle w:val="Default"/>
        <w:jc w:val="center"/>
        <w:rPr>
          <w:b/>
          <w:bCs/>
          <w:sz w:val="21"/>
          <w:szCs w:val="21"/>
          <w:u w:val="single"/>
        </w:rPr>
      </w:pPr>
    </w:p>
    <w:p w:rsidR="00133EFD" w:rsidRPr="0087473C" w:rsidRDefault="004623B8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4623B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UNIVERSITY DEAN OF RESEARCH</w:t>
      </w:r>
    </w:p>
    <w:p w:rsidR="00133EFD" w:rsidRPr="0087473C" w:rsidRDefault="004623B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(PEROMNES GRADE 4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4623B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4623B8">
        <w:rPr>
          <w:b/>
          <w:bCs/>
          <w:sz w:val="21"/>
          <w:szCs w:val="21"/>
        </w:rPr>
        <w:t>RO07</w:t>
      </w:r>
      <w:r w:rsidR="00255F31" w:rsidRPr="0087473C">
        <w:rPr>
          <w:b/>
          <w:bCs/>
          <w:sz w:val="21"/>
          <w:szCs w:val="21"/>
        </w:rPr>
        <w:t>/201</w:t>
      </w:r>
      <w:r w:rsidR="004623B8">
        <w:rPr>
          <w:b/>
          <w:bCs/>
          <w:sz w:val="21"/>
          <w:szCs w:val="21"/>
        </w:rPr>
        <w:t>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4623B8" w:rsidRPr="004623B8" w:rsidRDefault="004623B8" w:rsidP="004623B8">
      <w:pPr>
        <w:pStyle w:val="Default"/>
        <w:spacing w:line="276" w:lineRule="auto"/>
        <w:rPr>
          <w:sz w:val="21"/>
          <w:szCs w:val="21"/>
        </w:rPr>
      </w:pPr>
      <w:r w:rsidRPr="004623B8">
        <w:rPr>
          <w:sz w:val="21"/>
          <w:szCs w:val="21"/>
        </w:rPr>
        <w:t xml:space="preserve">The University Dean of Research is responsible for supporting the Deputy Vice-Chancellor Research in providing leadership to the Research Office, which includes: </w:t>
      </w:r>
    </w:p>
    <w:p w:rsidR="004623B8" w:rsidRDefault="004623B8" w:rsidP="004623B8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4623B8">
        <w:rPr>
          <w:sz w:val="21"/>
          <w:szCs w:val="21"/>
        </w:rPr>
        <w:t>Institutional research management</w:t>
      </w:r>
    </w:p>
    <w:p w:rsidR="004623B8" w:rsidRDefault="004623B8" w:rsidP="00D87A07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4623B8">
        <w:rPr>
          <w:sz w:val="21"/>
          <w:szCs w:val="21"/>
        </w:rPr>
        <w:t>Management of the University Ethics Committees</w:t>
      </w:r>
    </w:p>
    <w:p w:rsidR="004623B8" w:rsidRDefault="004623B8" w:rsidP="00E123E3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4623B8">
        <w:rPr>
          <w:sz w:val="21"/>
          <w:szCs w:val="21"/>
        </w:rPr>
        <w:t>Managing institutional research capacity development initiatives</w:t>
      </w:r>
    </w:p>
    <w:p w:rsidR="004623B8" w:rsidRDefault="004623B8" w:rsidP="0029761E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4623B8">
        <w:rPr>
          <w:sz w:val="21"/>
          <w:szCs w:val="21"/>
        </w:rPr>
        <w:t>Interaction with and reporting to funding agencies</w:t>
      </w:r>
    </w:p>
    <w:p w:rsidR="004623B8" w:rsidRDefault="004623B8" w:rsidP="0001058B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4623B8">
        <w:rPr>
          <w:sz w:val="21"/>
          <w:szCs w:val="21"/>
        </w:rPr>
        <w:t>Promotion of national and international research and development linkages and partnerships</w:t>
      </w:r>
    </w:p>
    <w:p w:rsidR="004623B8" w:rsidRPr="004623B8" w:rsidRDefault="004623B8" w:rsidP="0001058B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4623B8">
        <w:rPr>
          <w:sz w:val="21"/>
          <w:szCs w:val="21"/>
        </w:rPr>
        <w:t>Research Office organisation, management, and control.</w:t>
      </w:r>
    </w:p>
    <w:p w:rsidR="004623B8" w:rsidRDefault="004623B8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4623B8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4623B8" w:rsidRDefault="0053228E" w:rsidP="004623B8">
      <w:pPr>
        <w:pStyle w:val="BodyText"/>
        <w:numPr>
          <w:ilvl w:val="0"/>
          <w:numId w:val="4"/>
        </w:numPr>
        <w:kinsoku w:val="0"/>
        <w:overflowPunct w:val="0"/>
        <w:spacing w:before="120" w:after="120"/>
      </w:pPr>
      <w:r>
        <w:t>Associate</w:t>
      </w:r>
      <w:r w:rsidR="004623B8">
        <w:t xml:space="preserve"> Professor;</w:t>
      </w:r>
    </w:p>
    <w:p w:rsidR="004623B8" w:rsidRDefault="004623B8" w:rsidP="00644AD5">
      <w:pPr>
        <w:pStyle w:val="BodyText"/>
        <w:numPr>
          <w:ilvl w:val="0"/>
          <w:numId w:val="4"/>
        </w:numPr>
        <w:kinsoku w:val="0"/>
        <w:overflowPunct w:val="0"/>
        <w:spacing w:before="120" w:after="120"/>
        <w:ind w:right="296"/>
      </w:pPr>
      <w:r>
        <w:t>PhD/Doctorate</w:t>
      </w:r>
      <w:r w:rsidRPr="004623B8">
        <w:rPr>
          <w:spacing w:val="-5"/>
        </w:rPr>
        <w:t xml:space="preserve"> </w:t>
      </w:r>
      <w:r>
        <w:t>Degree;</w:t>
      </w:r>
    </w:p>
    <w:p w:rsidR="004623B8" w:rsidRDefault="004623B8" w:rsidP="00830732">
      <w:pPr>
        <w:pStyle w:val="BodyText"/>
        <w:numPr>
          <w:ilvl w:val="0"/>
          <w:numId w:val="4"/>
        </w:numPr>
        <w:kinsoku w:val="0"/>
        <w:overflowPunct w:val="0"/>
        <w:spacing w:before="6" w:after="120" w:line="360" w:lineRule="auto"/>
        <w:ind w:right="119"/>
        <w:jc w:val="both"/>
      </w:pPr>
      <w:r>
        <w:t xml:space="preserve">At least ten (10) years’ </w:t>
      </w:r>
      <w:r w:rsidR="0053228E">
        <w:t xml:space="preserve">relevant </w:t>
      </w:r>
      <w:r>
        <w:t>experience in the academic / research environment; of which five (5) years must have been in a leadership/management</w:t>
      </w:r>
      <w:r w:rsidRPr="004623B8">
        <w:rPr>
          <w:spacing w:val="-17"/>
        </w:rPr>
        <w:t xml:space="preserve"> </w:t>
      </w:r>
      <w:r>
        <w:t>role;</w:t>
      </w:r>
    </w:p>
    <w:p w:rsidR="00DF6D85" w:rsidRDefault="004623B8" w:rsidP="004623B8">
      <w:pPr>
        <w:pStyle w:val="BodyText"/>
        <w:numPr>
          <w:ilvl w:val="0"/>
          <w:numId w:val="4"/>
        </w:numPr>
        <w:kinsoku w:val="0"/>
        <w:overflowPunct w:val="0"/>
        <w:spacing w:before="6" w:after="120" w:line="360" w:lineRule="auto"/>
        <w:ind w:right="119"/>
        <w:jc w:val="both"/>
      </w:pPr>
      <w:r>
        <w:t xml:space="preserve">An established academic leader and scholar with an excellent publication research record and successful supervision of </w:t>
      </w:r>
      <w:r w:rsidR="0053228E">
        <w:t xml:space="preserve">research Masters and PhD </w:t>
      </w:r>
      <w:r>
        <w:t>students, at a level that attracts respect and credibility from within the University, international scholars and other relevant external</w:t>
      </w:r>
      <w:r w:rsidRPr="004623B8">
        <w:rPr>
          <w:spacing w:val="-2"/>
        </w:rPr>
        <w:t xml:space="preserve"> </w:t>
      </w:r>
      <w:r>
        <w:t>bodies.</w:t>
      </w:r>
    </w:p>
    <w:p w:rsidR="004623B8" w:rsidRDefault="004623B8" w:rsidP="004623B8">
      <w:pPr>
        <w:pStyle w:val="Heading1"/>
        <w:kinsoku w:val="0"/>
        <w:overflowPunct w:val="0"/>
        <w:spacing w:line="360" w:lineRule="auto"/>
        <w:ind w:right="113"/>
        <w:jc w:val="both"/>
      </w:pPr>
    </w:p>
    <w:p w:rsidR="004623B8" w:rsidRPr="00833E27" w:rsidRDefault="004623B8" w:rsidP="00833E27">
      <w:pPr>
        <w:pStyle w:val="Heading1"/>
        <w:kinsoku w:val="0"/>
        <w:overflowPunct w:val="0"/>
        <w:ind w:right="113"/>
        <w:jc w:val="both"/>
        <w:rPr>
          <w:b w:val="0"/>
          <w:bCs w:val="0"/>
        </w:rPr>
      </w:pPr>
      <w:r w:rsidRPr="00833E27">
        <w:rPr>
          <w:b w:val="0"/>
          <w:bCs w:val="0"/>
        </w:rPr>
        <w:t>The successful candidate will be expected to manage self and others and to foster productive working relationships.</w:t>
      </w:r>
    </w:p>
    <w:p w:rsidR="00936FF9" w:rsidRDefault="00936FF9" w:rsidP="00936FF9">
      <w:pPr>
        <w:pStyle w:val="BodyText"/>
        <w:kinsoku w:val="0"/>
        <w:overflowPunct w:val="0"/>
        <w:spacing w:before="1"/>
        <w:ind w:left="100" w:right="117"/>
        <w:jc w:val="both"/>
      </w:pPr>
    </w:p>
    <w:p w:rsidR="00833E27" w:rsidRDefault="004623B8" w:rsidP="00833E27">
      <w:pPr>
        <w:pStyle w:val="BodyText"/>
        <w:kinsoku w:val="0"/>
        <w:overflowPunct w:val="0"/>
        <w:spacing w:before="1"/>
        <w:ind w:left="100" w:right="117"/>
        <w:jc w:val="both"/>
      </w:pPr>
      <w:r>
        <w:t>Internal candidates will retain their substantive post, to which they will revert on conclusion of the five-year appointment. Appointment of external candidates may be underpinned by a permanent substantive professorial appointment in their academic discipline.</w:t>
      </w:r>
    </w:p>
    <w:p w:rsidR="004623B8" w:rsidRPr="0087473C" w:rsidRDefault="004623B8" w:rsidP="00833E27">
      <w:pPr>
        <w:pStyle w:val="BodyText"/>
        <w:kinsoku w:val="0"/>
        <w:overflowPunct w:val="0"/>
        <w:spacing w:before="1"/>
        <w:ind w:left="100" w:right="117"/>
        <w:jc w:val="both"/>
      </w:pPr>
      <w:r>
        <w:lastRenderedPageBreak/>
        <w:t>R</w:t>
      </w:r>
      <w:r w:rsidRPr="0087473C">
        <w:t xml:space="preserve">equests for a job </w:t>
      </w:r>
      <w:r w:rsidR="00C41D44" w:rsidRPr="0087473C">
        <w:t>profile</w:t>
      </w:r>
      <w:r w:rsidRPr="0087473C">
        <w:t xml:space="preserve"> may be directed to </w:t>
      </w:r>
      <w:r>
        <w:t>Janet Maguire, maguirej@ukzn.ac.za.</w:t>
      </w:r>
    </w:p>
    <w:p w:rsidR="004623B8" w:rsidRDefault="004623B8" w:rsidP="004623B8">
      <w:pPr>
        <w:pStyle w:val="BodyText"/>
        <w:kinsoku w:val="0"/>
        <w:overflowPunct w:val="0"/>
        <w:spacing w:before="4"/>
        <w:rPr>
          <w:sz w:val="31"/>
          <w:szCs w:val="31"/>
        </w:rPr>
      </w:pPr>
    </w:p>
    <w:p w:rsidR="00936FF9" w:rsidRPr="0087473C" w:rsidRDefault="00936FF9" w:rsidP="00936FF9">
      <w:pPr>
        <w:pStyle w:val="Heading1"/>
        <w:kinsoku w:val="0"/>
        <w:overflowPunct w:val="0"/>
        <w:spacing w:before="1"/>
        <w:ind w:left="0"/>
        <w:rPr>
          <w:b w:val="0"/>
        </w:rPr>
      </w:pPr>
      <w:r>
        <w:t xml:space="preserve">The closing date for receipt of applications is </w:t>
      </w:r>
      <w:r w:rsidR="00BA538D">
        <w:t>13 July</w:t>
      </w:r>
      <w:r>
        <w:t xml:space="preserve"> 2018. </w:t>
      </w:r>
      <w:r w:rsidRPr="0087473C">
        <w:t>The total remuneration package offered includes benefits.</w:t>
      </w:r>
    </w:p>
    <w:p w:rsidR="00936FF9" w:rsidRDefault="00936FF9" w:rsidP="004623B8">
      <w:pPr>
        <w:pStyle w:val="BodyText"/>
        <w:kinsoku w:val="0"/>
        <w:overflowPunct w:val="0"/>
        <w:spacing w:before="4"/>
        <w:rPr>
          <w:sz w:val="31"/>
          <w:szCs w:val="31"/>
        </w:rPr>
      </w:pPr>
    </w:p>
    <w:p w:rsidR="005703D4" w:rsidRDefault="005703D4" w:rsidP="005703D4">
      <w:pPr>
        <w:autoSpaceDE w:val="0"/>
        <w:autoSpaceDN w:val="0"/>
        <w:jc w:val="both"/>
        <w:rPr>
          <w:rFonts w:ascii="Century Gothic" w:eastAsiaTheme="minorEastAsia" w:hAnsi="Century Gothic" w:cs="Century Gothic"/>
          <w:sz w:val="21"/>
          <w:szCs w:val="21"/>
          <w:lang w:val="en-ZA" w:eastAsia="en-ZA"/>
        </w:rPr>
      </w:pPr>
      <w:r w:rsidRPr="005703D4">
        <w:rPr>
          <w:rFonts w:ascii="Century Gothic" w:eastAsiaTheme="minorEastAsia" w:hAnsi="Century Gothic" w:cs="Century Gothic"/>
          <w:sz w:val="21"/>
          <w:szCs w:val="21"/>
          <w:lang w:val="en-ZA" w:eastAsia="en-ZA"/>
        </w:rPr>
        <w:t>Applica</w:t>
      </w:r>
      <w:r>
        <w:rPr>
          <w:rFonts w:ascii="Century Gothic" w:eastAsiaTheme="minorEastAsia" w:hAnsi="Century Gothic" w:cs="Century Gothic"/>
          <w:sz w:val="21"/>
          <w:szCs w:val="21"/>
          <w:lang w:val="en-ZA" w:eastAsia="en-ZA"/>
        </w:rPr>
        <w:t xml:space="preserve">tions submitted in response to the May advert, </w:t>
      </w:r>
      <w:r w:rsidRPr="005703D4">
        <w:rPr>
          <w:rFonts w:ascii="Century Gothic" w:eastAsiaTheme="minorEastAsia" w:hAnsi="Century Gothic" w:cs="Century Gothic"/>
          <w:sz w:val="21"/>
          <w:szCs w:val="21"/>
          <w:lang w:val="en-ZA" w:eastAsia="en-ZA"/>
        </w:rPr>
        <w:t xml:space="preserve">will be considered. </w:t>
      </w:r>
      <w:r>
        <w:rPr>
          <w:rFonts w:ascii="Century Gothic" w:eastAsiaTheme="minorEastAsia" w:hAnsi="Century Gothic" w:cs="Century Gothic"/>
          <w:sz w:val="21"/>
          <w:szCs w:val="21"/>
          <w:lang w:val="en-ZA" w:eastAsia="en-ZA"/>
        </w:rPr>
        <w:t>Applicants need not reapply.</w:t>
      </w:r>
    </w:p>
    <w:p w:rsidR="005703D4" w:rsidRDefault="005703D4" w:rsidP="005703D4">
      <w:pPr>
        <w:autoSpaceDE w:val="0"/>
        <w:autoSpaceDN w:val="0"/>
        <w:jc w:val="both"/>
        <w:rPr>
          <w:sz w:val="31"/>
          <w:szCs w:val="31"/>
        </w:rPr>
      </w:pPr>
    </w:p>
    <w:p w:rsidR="00936FF9" w:rsidRPr="00503E20" w:rsidRDefault="00936FF9" w:rsidP="004623B8">
      <w:pPr>
        <w:pStyle w:val="BodyText"/>
        <w:kinsoku w:val="0"/>
        <w:overflowPunct w:val="0"/>
        <w:spacing w:before="4"/>
      </w:pPr>
      <w:r w:rsidRPr="00503E20">
        <w:t xml:space="preserve">Applicants are required to complete the relevant application form “application-academic”, which is available on the Vacancies website at </w:t>
      </w:r>
      <w:hyperlink r:id="rId5" w:history="1">
        <w:r w:rsidRPr="00503E20">
          <w:rPr>
            <w:rStyle w:val="Hyperlink"/>
          </w:rPr>
          <w:t>www.ukzn.ac.za</w:t>
        </w:r>
      </w:hyperlink>
      <w:r w:rsidRPr="00503E20">
        <w:t xml:space="preserve">.  </w:t>
      </w:r>
    </w:p>
    <w:p w:rsidR="00936FF9" w:rsidRDefault="00936FF9" w:rsidP="004623B8">
      <w:pPr>
        <w:pStyle w:val="BodyText"/>
        <w:kinsoku w:val="0"/>
        <w:overflowPunct w:val="0"/>
        <w:spacing w:before="4"/>
        <w:rPr>
          <w:b/>
        </w:rPr>
      </w:pPr>
    </w:p>
    <w:p w:rsidR="004623B8" w:rsidRDefault="00503E20" w:rsidP="004623B8">
      <w:pPr>
        <w:pStyle w:val="BodyText"/>
        <w:kinsoku w:val="0"/>
        <w:overflowPunct w:val="0"/>
      </w:pPr>
      <w:r>
        <w:t>Application forms must be accompanied by</w:t>
      </w:r>
      <w:r w:rsidR="004623B8">
        <w:t>:</w:t>
      </w:r>
    </w:p>
    <w:p w:rsidR="004623B8" w:rsidRDefault="004623B8" w:rsidP="00503E20">
      <w:pPr>
        <w:pStyle w:val="BodyText"/>
        <w:numPr>
          <w:ilvl w:val="0"/>
          <w:numId w:val="6"/>
        </w:numPr>
        <w:kinsoku w:val="0"/>
        <w:overflowPunct w:val="0"/>
        <w:spacing w:before="127"/>
        <w:ind w:right="118"/>
        <w:jc w:val="both"/>
      </w:pPr>
      <w:r>
        <w:t>a detailed motivation highlighting their experience in each of the requirements listed above</w:t>
      </w:r>
      <w:r w:rsidR="00936FF9">
        <w:t>.</w:t>
      </w:r>
    </w:p>
    <w:p w:rsidR="004623B8" w:rsidRPr="004623B8" w:rsidRDefault="004623B8" w:rsidP="00503E20">
      <w:pPr>
        <w:pStyle w:val="BodyText"/>
        <w:numPr>
          <w:ilvl w:val="0"/>
          <w:numId w:val="6"/>
        </w:numPr>
        <w:kinsoku w:val="0"/>
        <w:overflowPunct w:val="0"/>
        <w:spacing w:before="127"/>
        <w:ind w:left="820" w:right="118"/>
        <w:jc w:val="both"/>
      </w:pPr>
      <w:r w:rsidRPr="004623B8">
        <w:t>a detailed CV including full record of research, publications and teaching, if applicable</w:t>
      </w:r>
      <w:r w:rsidR="00936FF9">
        <w:t>.</w:t>
      </w:r>
    </w:p>
    <w:p w:rsidR="004623B8" w:rsidRPr="004623B8" w:rsidRDefault="004623B8" w:rsidP="00503E20">
      <w:pPr>
        <w:pStyle w:val="BodyText"/>
        <w:numPr>
          <w:ilvl w:val="0"/>
          <w:numId w:val="6"/>
        </w:numPr>
        <w:kinsoku w:val="0"/>
        <w:overflowPunct w:val="0"/>
        <w:spacing w:before="127"/>
        <w:ind w:left="820" w:right="118"/>
        <w:jc w:val="both"/>
      </w:pPr>
      <w:r w:rsidRPr="004623B8">
        <w:t xml:space="preserve">the name, telephone, fax and e-mail address of three referees who are able to confirm experience listed in motivation or CV.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36FF9" w:rsidRDefault="00936FF9" w:rsidP="00936FF9">
      <w:pPr>
        <w:pStyle w:val="BodyText"/>
        <w:kinsoku w:val="0"/>
        <w:overflowPunct w:val="0"/>
        <w:spacing w:before="4"/>
        <w:rPr>
          <w:rStyle w:val="Hyperlink"/>
          <w:b/>
        </w:rPr>
      </w:pPr>
      <w:r w:rsidRPr="0087473C">
        <w:rPr>
          <w:b/>
        </w:rPr>
        <w:t xml:space="preserve">Completed forms must be sent to </w:t>
      </w:r>
      <w:hyperlink r:id="rId6" w:history="1">
        <w:r w:rsidRPr="00942FD4">
          <w:rPr>
            <w:rStyle w:val="Hyperlink"/>
            <w:b/>
          </w:rPr>
          <w:t>Recruitment-jm@ukzn.ac.za</w:t>
        </w:r>
      </w:hyperlink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0pt;height:81pt;visibility:visible;mso-wrap-style:square" o:bullet="t">
        <v:imagedata r:id="rId1" o:title=""/>
      </v:shape>
    </w:pict>
  </w:numPicBullet>
  <w:abstractNum w:abstractNumId="0" w15:restartNumberingAfterBreak="0">
    <w:nsid w:val="2CB12C95"/>
    <w:multiLevelType w:val="hybridMultilevel"/>
    <w:tmpl w:val="3774E1B6"/>
    <w:lvl w:ilvl="0" w:tplc="89FC0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6A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E8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84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E9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42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E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42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A8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682622"/>
    <w:multiLevelType w:val="hybridMultilevel"/>
    <w:tmpl w:val="61A6B8C2"/>
    <w:lvl w:ilvl="0" w:tplc="1C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B035917"/>
    <w:multiLevelType w:val="hybridMultilevel"/>
    <w:tmpl w:val="05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7C48"/>
    <w:multiLevelType w:val="hybridMultilevel"/>
    <w:tmpl w:val="7490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03D0B"/>
    <w:multiLevelType w:val="hybridMultilevel"/>
    <w:tmpl w:val="06647BDC"/>
    <w:lvl w:ilvl="0" w:tplc="064AB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41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80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0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42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CE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2D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C1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01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4623B8"/>
    <w:rsid w:val="00503E20"/>
    <w:rsid w:val="0053228E"/>
    <w:rsid w:val="0055352F"/>
    <w:rsid w:val="005703D4"/>
    <w:rsid w:val="00595402"/>
    <w:rsid w:val="00612A35"/>
    <w:rsid w:val="006C1D2E"/>
    <w:rsid w:val="0077055F"/>
    <w:rsid w:val="00833E27"/>
    <w:rsid w:val="008640E7"/>
    <w:rsid w:val="0087473C"/>
    <w:rsid w:val="00883A12"/>
    <w:rsid w:val="00936FF9"/>
    <w:rsid w:val="009C554C"/>
    <w:rsid w:val="009F238A"/>
    <w:rsid w:val="00A3214E"/>
    <w:rsid w:val="00AF5093"/>
    <w:rsid w:val="00B019F3"/>
    <w:rsid w:val="00B400A2"/>
    <w:rsid w:val="00BA538D"/>
    <w:rsid w:val="00BA662E"/>
    <w:rsid w:val="00BF2C54"/>
    <w:rsid w:val="00BF72FC"/>
    <w:rsid w:val="00C41D4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DF813F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23B8"/>
    <w:pPr>
      <w:widowControl w:val="0"/>
      <w:autoSpaceDE w:val="0"/>
      <w:autoSpaceDN w:val="0"/>
      <w:adjustRightInd w:val="0"/>
      <w:ind w:left="100"/>
      <w:outlineLvl w:val="0"/>
    </w:pPr>
    <w:rPr>
      <w:rFonts w:ascii="Century Gothic" w:eastAsiaTheme="minorEastAsia" w:hAnsi="Century Gothic" w:cs="Century Gothic"/>
      <w:b/>
      <w:bCs/>
      <w:sz w:val="21"/>
      <w:szCs w:val="21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623B8"/>
    <w:pPr>
      <w:widowControl w:val="0"/>
      <w:autoSpaceDE w:val="0"/>
      <w:autoSpaceDN w:val="0"/>
      <w:adjustRightInd w:val="0"/>
    </w:pPr>
    <w:rPr>
      <w:rFonts w:ascii="Century Gothic" w:eastAsiaTheme="minorEastAsia" w:hAnsi="Century Gothic" w:cs="Century Gothic"/>
      <w:sz w:val="21"/>
      <w:szCs w:val="21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4623B8"/>
    <w:rPr>
      <w:rFonts w:eastAsiaTheme="minorEastAsia" w:cs="Century Gothic"/>
      <w:sz w:val="21"/>
      <w:szCs w:val="21"/>
      <w:lang w:val="en-ZA" w:eastAsia="en-ZA"/>
    </w:rPr>
  </w:style>
  <w:style w:type="character" w:customStyle="1" w:styleId="Heading1Char">
    <w:name w:val="Heading 1 Char"/>
    <w:basedOn w:val="DefaultParagraphFont"/>
    <w:link w:val="Heading1"/>
    <w:uiPriority w:val="1"/>
    <w:rsid w:val="004623B8"/>
    <w:rPr>
      <w:rFonts w:eastAsiaTheme="minorEastAsia" w:cs="Century Gothic"/>
      <w:b/>
      <w:bCs/>
      <w:sz w:val="21"/>
      <w:szCs w:val="21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Mackrory</dc:creator>
  <cp:lastModifiedBy>Janet Maguire</cp:lastModifiedBy>
  <cp:revision>3</cp:revision>
  <dcterms:created xsi:type="dcterms:W3CDTF">2018-06-22T11:56:00Z</dcterms:created>
  <dcterms:modified xsi:type="dcterms:W3CDTF">2018-06-22T12:45:00Z</dcterms:modified>
</cp:coreProperties>
</file>