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032871">
      <w:pPr>
        <w:pStyle w:val="Default"/>
        <w:ind w:firstLine="720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8C5162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TEACHING &amp; LEARNING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8C516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8C5162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8C516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UNIVERSITY TEACHING &amp; LEARNING OFFICE</w:t>
      </w:r>
    </w:p>
    <w:p w:rsidR="00133EFD" w:rsidRPr="0087473C" w:rsidRDefault="008C516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8C5162">
        <w:rPr>
          <w:b/>
          <w:bCs/>
          <w:sz w:val="21"/>
          <w:szCs w:val="21"/>
        </w:rPr>
        <w:t>TL01/2019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62231C" w:rsidP="009F238A">
      <w:pPr>
        <w:pStyle w:val="Default"/>
        <w:spacing w:line="276" w:lineRule="auto"/>
        <w:rPr>
          <w:sz w:val="21"/>
          <w:szCs w:val="21"/>
        </w:rPr>
      </w:pPr>
      <w:r w:rsidRPr="00671F99">
        <w:rPr>
          <w:sz w:val="21"/>
          <w:szCs w:val="21"/>
        </w:rPr>
        <w:t xml:space="preserve">The Office of the Deputy Vice-Chancellor (Teaching &amp; Learning) seeks to appoint a </w:t>
      </w:r>
      <w:r>
        <w:rPr>
          <w:sz w:val="21"/>
          <w:szCs w:val="21"/>
        </w:rPr>
        <w:t>d</w:t>
      </w:r>
      <w:r w:rsidRPr="00671F99">
        <w:rPr>
          <w:sz w:val="21"/>
          <w:szCs w:val="21"/>
        </w:rPr>
        <w:t xml:space="preserve">ynamic and energetic person with good organizational, communication and </w:t>
      </w:r>
      <w:r>
        <w:rPr>
          <w:sz w:val="21"/>
          <w:szCs w:val="21"/>
        </w:rPr>
        <w:t>i</w:t>
      </w:r>
      <w:r w:rsidRPr="00671F99">
        <w:rPr>
          <w:sz w:val="21"/>
          <w:szCs w:val="21"/>
        </w:rPr>
        <w:t xml:space="preserve">nterpersonal and problem solving skills. S/he must have </w:t>
      </w:r>
      <w:r>
        <w:rPr>
          <w:sz w:val="21"/>
          <w:szCs w:val="21"/>
        </w:rPr>
        <w:t xml:space="preserve">excellent quantitative research and academic writing skills, </w:t>
      </w:r>
      <w:r w:rsidRPr="00671F99">
        <w:rPr>
          <w:sz w:val="21"/>
          <w:szCs w:val="21"/>
        </w:rPr>
        <w:t>a proven ability to work under pressure, meet deadlines, and be willing and able to work after hours when required. S/he must have a professional work ethic demonstrating courtesy, friendliness and exercise the confidentiality expected in a senior executive office of the university.</w:t>
      </w:r>
    </w:p>
    <w:p w:rsidR="0062231C" w:rsidRDefault="0062231C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 w:rsidR="0062231C">
        <w:rPr>
          <w:sz w:val="21"/>
          <w:szCs w:val="21"/>
        </w:rPr>
        <w:t>Director: Teaching and Learning.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B66B47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62231C" w:rsidRDefault="0062231C" w:rsidP="00B66B47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1"/>
          <w:szCs w:val="21"/>
        </w:rPr>
      </w:pPr>
      <w:r w:rsidRPr="00671F99">
        <w:rPr>
          <w:sz w:val="21"/>
          <w:szCs w:val="21"/>
        </w:rPr>
        <w:t xml:space="preserve">Master’s degree </w:t>
      </w:r>
      <w:r>
        <w:rPr>
          <w:sz w:val="21"/>
          <w:szCs w:val="21"/>
        </w:rPr>
        <w:t>in higher education;</w:t>
      </w:r>
    </w:p>
    <w:p w:rsidR="0062231C" w:rsidRPr="00671F99" w:rsidRDefault="0062231C" w:rsidP="00B66B47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Five (5) years’ relevant experience at a senior level;</w:t>
      </w:r>
    </w:p>
    <w:p w:rsidR="0062231C" w:rsidRPr="00671F99" w:rsidRDefault="0062231C" w:rsidP="00B66B47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1"/>
          <w:szCs w:val="21"/>
        </w:rPr>
      </w:pPr>
      <w:r w:rsidRPr="00671F99">
        <w:rPr>
          <w:sz w:val="21"/>
          <w:szCs w:val="21"/>
        </w:rPr>
        <w:t>Research experience, with proven quantitative research skills</w:t>
      </w:r>
      <w:r>
        <w:rPr>
          <w:sz w:val="21"/>
          <w:szCs w:val="21"/>
        </w:rPr>
        <w:t>;</w:t>
      </w:r>
    </w:p>
    <w:p w:rsidR="0062231C" w:rsidRDefault="0062231C" w:rsidP="00B66B47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Excellent report writing and academic writing skills; </w:t>
      </w:r>
    </w:p>
    <w:p w:rsidR="00DF6D85" w:rsidRDefault="0062231C" w:rsidP="00B66B47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sz w:val="21"/>
          <w:szCs w:val="21"/>
        </w:rPr>
      </w:pPr>
      <w:r w:rsidRPr="00671F99">
        <w:rPr>
          <w:sz w:val="21"/>
          <w:szCs w:val="21"/>
        </w:rPr>
        <w:t>Knowledge and understanding of the Higher Education sector including the ability to research access, progression and throughput in higher education</w:t>
      </w:r>
      <w:r>
        <w:rPr>
          <w:sz w:val="21"/>
          <w:szCs w:val="21"/>
        </w:rPr>
        <w:t>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Enquiries and details </w:t>
      </w:r>
      <w:r w:rsidR="0055352F" w:rsidRPr="0087473C">
        <w:rPr>
          <w:sz w:val="21"/>
          <w:szCs w:val="21"/>
        </w:rPr>
        <w:t xml:space="preserve">regarding this post, including </w:t>
      </w:r>
      <w:r w:rsidRPr="0087473C">
        <w:rPr>
          <w:sz w:val="21"/>
          <w:szCs w:val="21"/>
        </w:rPr>
        <w:t>requests for a job profile</w:t>
      </w:r>
      <w:r w:rsidR="0055352F" w:rsidRPr="0087473C">
        <w:rPr>
          <w:sz w:val="21"/>
          <w:szCs w:val="21"/>
        </w:rPr>
        <w:t>,</w:t>
      </w:r>
      <w:r w:rsidRPr="0087473C">
        <w:rPr>
          <w:sz w:val="21"/>
          <w:szCs w:val="21"/>
        </w:rPr>
        <w:t xml:space="preserve"> may be directed to </w:t>
      </w:r>
      <w:r w:rsidR="00C94CC3">
        <w:rPr>
          <w:sz w:val="21"/>
          <w:szCs w:val="21"/>
        </w:rPr>
        <w:t xml:space="preserve">Dr </w:t>
      </w:r>
      <w:r w:rsidR="0062231C">
        <w:rPr>
          <w:sz w:val="21"/>
          <w:szCs w:val="21"/>
        </w:rPr>
        <w:t>Rubby Dhunpath, 0312602622</w:t>
      </w:r>
      <w:r w:rsidR="002120B3" w:rsidRPr="0087473C">
        <w:rPr>
          <w:sz w:val="21"/>
          <w:szCs w:val="21"/>
        </w:rPr>
        <w:t xml:space="preserve"> or </w:t>
      </w:r>
      <w:r w:rsidR="0062231C">
        <w:rPr>
          <w:sz w:val="21"/>
          <w:szCs w:val="21"/>
        </w:rPr>
        <w:t>dhunpath@ukzn.ac.za.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62231C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62231C">
        <w:rPr>
          <w:rFonts w:ascii="Century Gothic" w:hAnsi="Century Gothic"/>
          <w:b/>
          <w:sz w:val="21"/>
          <w:szCs w:val="21"/>
        </w:rPr>
        <w:t xml:space="preserve">pplications is </w:t>
      </w:r>
      <w:r w:rsidR="004B57C7">
        <w:rPr>
          <w:rFonts w:ascii="Century Gothic" w:hAnsi="Century Gothic"/>
          <w:b/>
          <w:sz w:val="21"/>
          <w:szCs w:val="21"/>
        </w:rPr>
        <w:t>28 June</w:t>
      </w:r>
      <w:r w:rsidR="0062231C">
        <w:rPr>
          <w:rFonts w:ascii="Century Gothic" w:hAnsi="Century Gothic"/>
          <w:b/>
          <w:sz w:val="21"/>
          <w:szCs w:val="21"/>
        </w:rPr>
        <w:t xml:space="preserve"> 2019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62231C" w:rsidRPr="0058277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62231C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099D"/>
    <w:multiLevelType w:val="hybridMultilevel"/>
    <w:tmpl w:val="FE2A50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32871"/>
    <w:rsid w:val="000E7CB3"/>
    <w:rsid w:val="00133EFD"/>
    <w:rsid w:val="002120B3"/>
    <w:rsid w:val="00221CBD"/>
    <w:rsid w:val="00255F31"/>
    <w:rsid w:val="00333FD9"/>
    <w:rsid w:val="003D0251"/>
    <w:rsid w:val="004B57C7"/>
    <w:rsid w:val="0055352F"/>
    <w:rsid w:val="00595402"/>
    <w:rsid w:val="00612A35"/>
    <w:rsid w:val="0062231C"/>
    <w:rsid w:val="006509A5"/>
    <w:rsid w:val="006C1D2E"/>
    <w:rsid w:val="0077055F"/>
    <w:rsid w:val="008640E7"/>
    <w:rsid w:val="0087473C"/>
    <w:rsid w:val="00883A12"/>
    <w:rsid w:val="008C5162"/>
    <w:rsid w:val="009C554C"/>
    <w:rsid w:val="009F238A"/>
    <w:rsid w:val="00AF5093"/>
    <w:rsid w:val="00B019F3"/>
    <w:rsid w:val="00B400A2"/>
    <w:rsid w:val="00B66B47"/>
    <w:rsid w:val="00BF2C54"/>
    <w:rsid w:val="00C94CC3"/>
    <w:rsid w:val="00DF6D85"/>
    <w:rsid w:val="00F104C7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3F16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2019-06-07T14:21:00Z</dcterms:created>
  <dcterms:modified xsi:type="dcterms:W3CDTF">2019-06-07T14:21:00Z</dcterms:modified>
</cp:coreProperties>
</file>