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EEE" w:rsidRPr="00340AF5" w:rsidRDefault="007B1EEE" w:rsidP="00340AF5">
      <w:pPr>
        <w:spacing w:before="94" w:line="264" w:lineRule="auto"/>
        <w:ind w:right="229"/>
        <w:jc w:val="both"/>
        <w:rPr>
          <w:b/>
        </w:rPr>
      </w:pPr>
      <w:r w:rsidRPr="00340AF5">
        <w:rPr>
          <w:b/>
          <w:color w:val="050505"/>
        </w:rPr>
        <w:t>The</w:t>
      </w:r>
      <w:r w:rsidRPr="00340AF5">
        <w:rPr>
          <w:b/>
          <w:color w:val="050505"/>
          <w:spacing w:val="-1"/>
        </w:rPr>
        <w:t xml:space="preserve"> </w:t>
      </w:r>
      <w:r w:rsidRPr="00340AF5">
        <w:rPr>
          <w:b/>
          <w:color w:val="050505"/>
        </w:rPr>
        <w:t>University of KwaZulu-Natal (UKZN)</w:t>
      </w:r>
      <w:r w:rsidRPr="00340AF5">
        <w:rPr>
          <w:b/>
          <w:color w:val="050505"/>
          <w:spacing w:val="-8"/>
        </w:rPr>
        <w:t xml:space="preserve"> </w:t>
      </w:r>
      <w:r w:rsidRPr="00340AF5">
        <w:rPr>
          <w:b/>
          <w:color w:val="050505"/>
        </w:rPr>
        <w:t>is</w:t>
      </w:r>
      <w:r w:rsidRPr="00340AF5">
        <w:rPr>
          <w:b/>
          <w:color w:val="050505"/>
          <w:spacing w:val="-2"/>
        </w:rPr>
        <w:t xml:space="preserve"> </w:t>
      </w:r>
      <w:r w:rsidRPr="00340AF5">
        <w:rPr>
          <w:b/>
          <w:color w:val="050505"/>
        </w:rPr>
        <w:t>committed to</w:t>
      </w:r>
      <w:r w:rsidRPr="00340AF5">
        <w:rPr>
          <w:b/>
          <w:color w:val="050505"/>
          <w:spacing w:val="-7"/>
        </w:rPr>
        <w:t xml:space="preserve"> </w:t>
      </w:r>
      <w:r w:rsidRPr="00340AF5">
        <w:rPr>
          <w:b/>
          <w:color w:val="050505"/>
        </w:rPr>
        <w:t>meeting the</w:t>
      </w:r>
      <w:r w:rsidRPr="00340AF5">
        <w:rPr>
          <w:b/>
          <w:color w:val="050505"/>
          <w:spacing w:val="-4"/>
        </w:rPr>
        <w:t xml:space="preserve"> </w:t>
      </w:r>
      <w:r w:rsidRPr="00340AF5">
        <w:rPr>
          <w:b/>
          <w:color w:val="050505"/>
        </w:rPr>
        <w:t>objectives of Employment Equity to improve representivity within the Institution. Preference will be</w:t>
      </w:r>
      <w:r w:rsidRPr="00340AF5">
        <w:rPr>
          <w:b/>
          <w:color w:val="050505"/>
          <w:spacing w:val="40"/>
        </w:rPr>
        <w:t xml:space="preserve"> </w:t>
      </w:r>
      <w:r w:rsidRPr="00340AF5">
        <w:rPr>
          <w:b/>
          <w:color w:val="050505"/>
        </w:rPr>
        <w:t>given to applicants from designated</w:t>
      </w:r>
      <w:r w:rsidRPr="00340AF5">
        <w:rPr>
          <w:b/>
          <w:color w:val="050505"/>
          <w:spacing w:val="40"/>
        </w:rPr>
        <w:t xml:space="preserve"> </w:t>
      </w:r>
      <w:r w:rsidRPr="00340AF5">
        <w:rPr>
          <w:b/>
          <w:color w:val="050505"/>
        </w:rPr>
        <w:t>groups in accordance</w:t>
      </w:r>
      <w:r w:rsidRPr="00340AF5">
        <w:rPr>
          <w:b/>
          <w:color w:val="050505"/>
          <w:spacing w:val="40"/>
        </w:rPr>
        <w:t xml:space="preserve"> </w:t>
      </w:r>
      <w:r w:rsidRPr="00340AF5">
        <w:rPr>
          <w:b/>
          <w:color w:val="050505"/>
        </w:rPr>
        <w:t>with our Employment</w:t>
      </w:r>
      <w:r w:rsidRPr="00340AF5">
        <w:rPr>
          <w:b/>
          <w:color w:val="050505"/>
          <w:spacing w:val="40"/>
        </w:rPr>
        <w:t xml:space="preserve"> </w:t>
      </w:r>
      <w:r w:rsidRPr="00340AF5">
        <w:rPr>
          <w:b/>
          <w:color w:val="050505"/>
        </w:rPr>
        <w:t>Equity</w:t>
      </w:r>
      <w:r w:rsidRPr="00340AF5">
        <w:rPr>
          <w:b/>
          <w:color w:val="050505"/>
          <w:spacing w:val="40"/>
        </w:rPr>
        <w:t xml:space="preserve"> </w:t>
      </w:r>
      <w:r w:rsidRPr="00340AF5">
        <w:rPr>
          <w:b/>
          <w:color w:val="050505"/>
        </w:rPr>
        <w:t>Plan.</w:t>
      </w:r>
    </w:p>
    <w:p w:rsidR="00340AF5" w:rsidRPr="00340AF5" w:rsidRDefault="00340AF5" w:rsidP="00340AF5">
      <w:pPr>
        <w:rPr>
          <w:rFonts w:eastAsia="Times New Roman"/>
          <w:b/>
          <w:bCs/>
          <w:lang w:val="en-GB" w:eastAsia="en-ZA"/>
        </w:rPr>
      </w:pPr>
    </w:p>
    <w:p w:rsidR="00340AF5" w:rsidRPr="00340AF5" w:rsidRDefault="00340AF5" w:rsidP="00340AF5">
      <w:pPr>
        <w:ind w:firstLine="720"/>
        <w:jc w:val="center"/>
        <w:rPr>
          <w:b/>
          <w:bCs/>
          <w:lang w:val="en-GB" w:eastAsia="en-ZA"/>
        </w:rPr>
      </w:pPr>
      <w:r w:rsidRPr="00340AF5">
        <w:rPr>
          <w:b/>
          <w:bCs/>
          <w:lang w:val="en-GB" w:eastAsia="en-ZA"/>
        </w:rPr>
        <w:t>Job Title:</w:t>
      </w:r>
      <w:r>
        <w:rPr>
          <w:b/>
          <w:bCs/>
          <w:lang w:val="en-GB" w:eastAsia="en-ZA"/>
        </w:rPr>
        <w:t xml:space="preserve"> </w:t>
      </w:r>
      <w:r w:rsidRPr="00340AF5">
        <w:rPr>
          <w:b/>
          <w:bCs/>
          <w:lang w:val="en-GB" w:eastAsia="en-ZA"/>
        </w:rPr>
        <w:t xml:space="preserve">Head: </w:t>
      </w:r>
      <w:bookmarkStart w:id="0" w:name="_GoBack"/>
      <w:r w:rsidRPr="00340AF5">
        <w:rPr>
          <w:b/>
          <w:bCs/>
          <w:lang w:val="en-GB" w:eastAsia="en-ZA"/>
        </w:rPr>
        <w:t>General Enquiries office</w:t>
      </w:r>
      <w:bookmarkEnd w:id="0"/>
    </w:p>
    <w:p w:rsidR="00340AF5" w:rsidRPr="00340AF5" w:rsidRDefault="00340AF5" w:rsidP="00340AF5">
      <w:pPr>
        <w:jc w:val="center"/>
        <w:rPr>
          <w:b/>
          <w:bCs/>
          <w:lang w:val="en-GB" w:eastAsia="en-ZA"/>
        </w:rPr>
      </w:pPr>
      <w:r w:rsidRPr="00340AF5">
        <w:rPr>
          <w:b/>
          <w:bCs/>
          <w:lang w:val="en-GB" w:eastAsia="en-ZA"/>
        </w:rPr>
        <w:t>Grade/Level: 8</w:t>
      </w:r>
    </w:p>
    <w:p w:rsidR="00340AF5" w:rsidRDefault="00340AF5" w:rsidP="00340AF5">
      <w:pPr>
        <w:jc w:val="center"/>
        <w:rPr>
          <w:b/>
          <w:bCs/>
          <w:lang w:val="en-GB" w:eastAsia="en-ZA"/>
        </w:rPr>
      </w:pPr>
      <w:r w:rsidRPr="00340AF5">
        <w:rPr>
          <w:b/>
          <w:bCs/>
          <w:lang w:val="en-GB" w:eastAsia="en-ZA"/>
        </w:rPr>
        <w:t>School/Department: Student Academic Administration</w:t>
      </w:r>
    </w:p>
    <w:p w:rsidR="00340AF5" w:rsidRPr="00340AF5" w:rsidRDefault="00340AF5" w:rsidP="00340AF5">
      <w:pPr>
        <w:jc w:val="center"/>
        <w:rPr>
          <w:b/>
          <w:bCs/>
          <w:lang w:val="en-GB" w:eastAsia="en-ZA"/>
        </w:rPr>
      </w:pPr>
      <w:r>
        <w:rPr>
          <w:b/>
          <w:bCs/>
          <w:lang w:val="en-GB" w:eastAsia="en-ZA"/>
        </w:rPr>
        <w:t>Division: Registrar</w:t>
      </w:r>
    </w:p>
    <w:p w:rsidR="00340AF5" w:rsidRPr="00340AF5" w:rsidRDefault="00340AF5" w:rsidP="00340AF5">
      <w:pPr>
        <w:jc w:val="center"/>
        <w:rPr>
          <w:b/>
          <w:lang w:val="en-ZA"/>
        </w:rPr>
      </w:pPr>
      <w:r w:rsidRPr="00340AF5">
        <w:rPr>
          <w:b/>
        </w:rPr>
        <w:t>Campus: Westville</w:t>
      </w:r>
      <w:r w:rsidR="00FA38B2">
        <w:rPr>
          <w:b/>
        </w:rPr>
        <w:t xml:space="preserve"> and Edgewood</w:t>
      </w:r>
    </w:p>
    <w:p w:rsidR="00340AF5" w:rsidRPr="00340AF5" w:rsidRDefault="00340AF5" w:rsidP="00340AF5">
      <w:pPr>
        <w:jc w:val="center"/>
        <w:rPr>
          <w:b/>
        </w:rPr>
      </w:pPr>
      <w:r w:rsidRPr="00340AF5">
        <w:rPr>
          <w:b/>
        </w:rPr>
        <w:t>Reference number:</w:t>
      </w:r>
      <w:r>
        <w:rPr>
          <w:b/>
        </w:rPr>
        <w:t xml:space="preserve"> SAA02/2023</w:t>
      </w:r>
    </w:p>
    <w:p w:rsidR="00340AF5" w:rsidRPr="00340AF5" w:rsidRDefault="00340AF5" w:rsidP="00340AF5"/>
    <w:p w:rsidR="00340AF5" w:rsidRPr="00340AF5" w:rsidRDefault="00340AF5" w:rsidP="00340AF5"/>
    <w:p w:rsidR="00340AF5" w:rsidRPr="00340AF5" w:rsidRDefault="00340AF5" w:rsidP="00340AF5">
      <w:pPr>
        <w:jc w:val="both"/>
      </w:pPr>
      <w:r w:rsidRPr="00340AF5">
        <w:t>Student Academic Administration wishes to appoint a motivated head of the general enquiry’s office on the Westville campus, who will also provide oversight and line manage the senior administrator on the Edgewood campus</w:t>
      </w:r>
    </w:p>
    <w:p w:rsidR="00340AF5" w:rsidRPr="00340AF5" w:rsidRDefault="00340AF5" w:rsidP="00340AF5">
      <w:pPr>
        <w:jc w:val="both"/>
      </w:pPr>
    </w:p>
    <w:p w:rsidR="00340AF5" w:rsidRDefault="00340AF5" w:rsidP="00340AF5">
      <w:pPr>
        <w:jc w:val="both"/>
      </w:pPr>
      <w:r w:rsidRPr="00340AF5">
        <w:t>The incumbent will need above average organisational skills, written and verbal communication skills and have the ability to work under pressure. Strong customer services skills will be essential for this position</w:t>
      </w:r>
      <w:r>
        <w:t>.</w:t>
      </w:r>
    </w:p>
    <w:p w:rsidR="007F6F73" w:rsidRPr="00340AF5" w:rsidRDefault="007F6F73" w:rsidP="00340AF5">
      <w:pPr>
        <w:jc w:val="both"/>
      </w:pPr>
    </w:p>
    <w:p w:rsidR="00340AF5" w:rsidRDefault="00340AF5" w:rsidP="00340AF5">
      <w:pPr>
        <w:jc w:val="both"/>
      </w:pPr>
      <w:r w:rsidRPr="00340AF5">
        <w:t>The incumbent will manage the twice</w:t>
      </w:r>
      <w:r>
        <w:t>-yearly</w:t>
      </w:r>
      <w:r w:rsidRPr="00340AF5">
        <w:t xml:space="preserve"> examinations on the Westville campus and oversee these examinations on the Edgewood campus. In addition, the</w:t>
      </w:r>
      <w:r>
        <w:rPr>
          <w:rFonts w:ascii="Tw Cen MT" w:hAnsi="Tw Cen MT"/>
        </w:rPr>
        <w:t xml:space="preserve"> </w:t>
      </w:r>
      <w:r w:rsidRPr="00340AF5">
        <w:t xml:space="preserve">incumbent is expected to work with other campus heads to develop, refine and monitor policies, regulations, guidelines and procedures for examinations to ensure integrity of the process. </w:t>
      </w:r>
    </w:p>
    <w:p w:rsidR="007F6F73" w:rsidRPr="00340AF5" w:rsidRDefault="007F6F73" w:rsidP="00340AF5">
      <w:pPr>
        <w:jc w:val="both"/>
      </w:pPr>
    </w:p>
    <w:p w:rsidR="00340AF5" w:rsidRDefault="00340AF5" w:rsidP="00340AF5">
      <w:pPr>
        <w:jc w:val="both"/>
      </w:pPr>
      <w:r w:rsidRPr="00340AF5">
        <w:t>The incumbent will also be responsible for the financial management of the general enquiries’ office on the Westville campus</w:t>
      </w:r>
    </w:p>
    <w:p w:rsidR="00340AF5" w:rsidRDefault="00340AF5" w:rsidP="00340AF5">
      <w:pPr>
        <w:jc w:val="both"/>
      </w:pPr>
    </w:p>
    <w:p w:rsidR="00340AF5" w:rsidRPr="00340AF5" w:rsidRDefault="00340AF5" w:rsidP="00340AF5">
      <w:pPr>
        <w:jc w:val="both"/>
      </w:pPr>
      <w:r w:rsidRPr="00340AF5">
        <w:t>The key responsibilities include supervision of the staff responsible for general student enquiries relating to applications, registration, student records, examinations and graduation</w:t>
      </w:r>
      <w:r>
        <w:t>.</w:t>
      </w:r>
    </w:p>
    <w:p w:rsidR="00340AF5" w:rsidRPr="00340AF5" w:rsidRDefault="00340AF5" w:rsidP="00340AF5">
      <w:pPr>
        <w:jc w:val="both"/>
      </w:pPr>
    </w:p>
    <w:p w:rsidR="00340AF5" w:rsidRPr="00340AF5" w:rsidRDefault="00340AF5" w:rsidP="00340AF5">
      <w:pPr>
        <w:jc w:val="both"/>
      </w:pPr>
      <w:r w:rsidRPr="00340AF5">
        <w:rPr>
          <w:b/>
        </w:rPr>
        <w:t>Minimum requirements</w:t>
      </w:r>
      <w:r w:rsidRPr="00340AF5">
        <w:t>: (objectively measurable from CV)</w:t>
      </w:r>
    </w:p>
    <w:p w:rsidR="00340AF5" w:rsidRPr="00340AF5" w:rsidRDefault="00340AF5" w:rsidP="00340AF5">
      <w:pPr>
        <w:pStyle w:val="BodyText"/>
        <w:suppressAutoHyphens/>
        <w:ind w:left="360"/>
        <w:jc w:val="both"/>
      </w:pPr>
    </w:p>
    <w:p w:rsidR="00340AF5" w:rsidRPr="00340AF5" w:rsidRDefault="00340AF5" w:rsidP="00340AF5">
      <w:pPr>
        <w:jc w:val="both"/>
      </w:pPr>
      <w:r w:rsidRPr="00340AF5">
        <w:t>A relevant Bachelor’s degree</w:t>
      </w:r>
      <w:r w:rsidR="00E95C23">
        <w:t>,</w:t>
      </w:r>
    </w:p>
    <w:p w:rsidR="00340AF5" w:rsidRPr="00340AF5" w:rsidRDefault="00340AF5" w:rsidP="00340AF5">
      <w:pPr>
        <w:jc w:val="both"/>
      </w:pPr>
      <w:r w:rsidRPr="00340AF5">
        <w:t>Eight years’ experience in a University student administration environment</w:t>
      </w:r>
      <w:r w:rsidR="005524D7">
        <w:t>.</w:t>
      </w:r>
    </w:p>
    <w:p w:rsidR="00340AF5" w:rsidRPr="00340AF5" w:rsidRDefault="00340AF5" w:rsidP="00340AF5">
      <w:pPr>
        <w:jc w:val="both"/>
      </w:pPr>
      <w:r w:rsidRPr="00340AF5">
        <w:t>Staff supervision and line management experience</w:t>
      </w:r>
      <w:r w:rsidR="005524D7">
        <w:t>.</w:t>
      </w:r>
    </w:p>
    <w:p w:rsidR="00340AF5" w:rsidRPr="00340AF5" w:rsidRDefault="00340AF5" w:rsidP="00340AF5">
      <w:pPr>
        <w:jc w:val="both"/>
      </w:pPr>
      <w:r w:rsidRPr="00340AF5">
        <w:t>Experience in the management of examinations</w:t>
      </w:r>
      <w:r w:rsidR="005524D7">
        <w:t>.</w:t>
      </w:r>
    </w:p>
    <w:p w:rsidR="00340AF5" w:rsidRPr="00340AF5" w:rsidRDefault="00340AF5" w:rsidP="00340AF5">
      <w:pPr>
        <w:jc w:val="both"/>
      </w:pPr>
      <w:r w:rsidRPr="00340AF5">
        <w:t>Experience in ITS or similar University student administrative system software</w:t>
      </w:r>
      <w:r w:rsidR="005524D7">
        <w:t>.</w:t>
      </w:r>
    </w:p>
    <w:p w:rsidR="00340AF5" w:rsidRPr="00340AF5" w:rsidRDefault="00340AF5" w:rsidP="00340AF5">
      <w:pPr>
        <w:jc w:val="both"/>
      </w:pPr>
      <w:r w:rsidRPr="00340AF5">
        <w:t>Knowledge of University degree structures and College offerings</w:t>
      </w:r>
      <w:r w:rsidR="005524D7">
        <w:t>.</w:t>
      </w:r>
    </w:p>
    <w:p w:rsidR="005524D7" w:rsidRDefault="00340AF5" w:rsidP="005524D7">
      <w:pPr>
        <w:rPr>
          <w:rFonts w:ascii="Tw Cen MT" w:hAnsi="Tw Cen MT"/>
        </w:rPr>
      </w:pPr>
      <w:r w:rsidRPr="00340AF5">
        <w:t>Proficiency in the Microsoft packages (Word, Excel, Outlook, Teams)</w:t>
      </w:r>
      <w:r w:rsidR="005524D7" w:rsidRPr="005524D7">
        <w:rPr>
          <w:rFonts w:ascii="Tw Cen MT" w:hAnsi="Tw Cen MT"/>
        </w:rPr>
        <w:t xml:space="preserve"> </w:t>
      </w:r>
    </w:p>
    <w:p w:rsidR="00340AF5" w:rsidRPr="00340AF5" w:rsidRDefault="00340AF5" w:rsidP="00340AF5">
      <w:pPr>
        <w:jc w:val="both"/>
        <w:rPr>
          <w:sz w:val="20"/>
          <w:szCs w:val="20"/>
        </w:rPr>
      </w:pPr>
    </w:p>
    <w:p w:rsidR="00FB38C9" w:rsidRDefault="007B1EEE" w:rsidP="007B1EEE">
      <w:r>
        <w:rPr>
          <w:color w:val="050505"/>
        </w:rPr>
        <w:t>Enquiries</w:t>
      </w:r>
      <w:r>
        <w:rPr>
          <w:color w:val="050505"/>
          <w:spacing w:val="38"/>
        </w:rPr>
        <w:t xml:space="preserve"> </w:t>
      </w:r>
      <w:r>
        <w:rPr>
          <w:color w:val="050505"/>
        </w:rPr>
        <w:t>and</w:t>
      </w:r>
      <w:r>
        <w:rPr>
          <w:color w:val="050505"/>
          <w:spacing w:val="80"/>
        </w:rPr>
        <w:t xml:space="preserve"> </w:t>
      </w:r>
      <w:r>
        <w:rPr>
          <w:color w:val="050505"/>
        </w:rPr>
        <w:t>details</w:t>
      </w:r>
      <w:r>
        <w:rPr>
          <w:color w:val="050505"/>
          <w:spacing w:val="19"/>
        </w:rPr>
        <w:t xml:space="preserve"> </w:t>
      </w:r>
      <w:r>
        <w:rPr>
          <w:color w:val="050505"/>
        </w:rPr>
        <w:t>regarding</w:t>
      </w:r>
      <w:r>
        <w:rPr>
          <w:color w:val="050505"/>
          <w:spacing w:val="24"/>
        </w:rPr>
        <w:t xml:space="preserve"> </w:t>
      </w:r>
      <w:r>
        <w:rPr>
          <w:color w:val="050505"/>
        </w:rPr>
        <w:t>this</w:t>
      </w:r>
      <w:r>
        <w:rPr>
          <w:color w:val="050505"/>
          <w:spacing w:val="18"/>
        </w:rPr>
        <w:t xml:space="preserve"> </w:t>
      </w:r>
      <w:r>
        <w:rPr>
          <w:color w:val="050505"/>
        </w:rPr>
        <w:t>post,</w:t>
      </w:r>
      <w:r>
        <w:rPr>
          <w:color w:val="050505"/>
          <w:spacing w:val="12"/>
        </w:rPr>
        <w:t xml:space="preserve"> </w:t>
      </w:r>
      <w:r>
        <w:rPr>
          <w:color w:val="050505"/>
        </w:rPr>
        <w:t>as</w:t>
      </w:r>
      <w:r>
        <w:rPr>
          <w:color w:val="050505"/>
          <w:spacing w:val="14"/>
        </w:rPr>
        <w:t xml:space="preserve"> </w:t>
      </w:r>
      <w:r>
        <w:rPr>
          <w:color w:val="050505"/>
        </w:rPr>
        <w:t>well</w:t>
      </w:r>
      <w:r>
        <w:rPr>
          <w:color w:val="050505"/>
          <w:spacing w:val="23"/>
        </w:rPr>
        <w:t xml:space="preserve"> </w:t>
      </w:r>
      <w:r>
        <w:rPr>
          <w:color w:val="050505"/>
        </w:rPr>
        <w:t>as requests</w:t>
      </w:r>
      <w:r>
        <w:rPr>
          <w:color w:val="050505"/>
          <w:spacing w:val="30"/>
        </w:rPr>
        <w:t xml:space="preserve"> </w:t>
      </w:r>
      <w:r>
        <w:rPr>
          <w:color w:val="050505"/>
        </w:rPr>
        <w:t>for</w:t>
      </w:r>
      <w:r>
        <w:rPr>
          <w:color w:val="050505"/>
          <w:spacing w:val="14"/>
        </w:rPr>
        <w:t xml:space="preserve"> </w:t>
      </w:r>
      <w:r>
        <w:rPr>
          <w:color w:val="050505"/>
        </w:rPr>
        <w:t>a</w:t>
      </w:r>
      <w:r>
        <w:rPr>
          <w:color w:val="050505"/>
          <w:spacing w:val="30"/>
        </w:rPr>
        <w:t xml:space="preserve"> </w:t>
      </w:r>
      <w:r>
        <w:rPr>
          <w:color w:val="050505"/>
        </w:rPr>
        <w:t>job</w:t>
      </w:r>
      <w:r>
        <w:rPr>
          <w:color w:val="050505"/>
          <w:spacing w:val="35"/>
        </w:rPr>
        <w:t xml:space="preserve"> </w:t>
      </w:r>
      <w:r>
        <w:rPr>
          <w:color w:val="050505"/>
        </w:rPr>
        <w:t>profile</w:t>
      </w:r>
      <w:r>
        <w:rPr>
          <w:color w:val="050505"/>
          <w:spacing w:val="15"/>
        </w:rPr>
        <w:t xml:space="preserve"> </w:t>
      </w:r>
      <w:r>
        <w:rPr>
          <w:color w:val="050505"/>
        </w:rPr>
        <w:t>may</w:t>
      </w:r>
      <w:r>
        <w:rPr>
          <w:color w:val="050505"/>
          <w:spacing w:val="34"/>
        </w:rPr>
        <w:t xml:space="preserve"> </w:t>
      </w:r>
      <w:r>
        <w:rPr>
          <w:color w:val="050505"/>
        </w:rPr>
        <w:t>be</w:t>
      </w:r>
      <w:r>
        <w:rPr>
          <w:color w:val="050505"/>
          <w:spacing w:val="40"/>
        </w:rPr>
        <w:t xml:space="preserve"> </w:t>
      </w:r>
      <w:r>
        <w:rPr>
          <w:color w:val="050505"/>
        </w:rPr>
        <w:t xml:space="preserve">directed to </w:t>
      </w:r>
      <w:r w:rsidR="004269F5">
        <w:rPr>
          <w:color w:val="050505"/>
        </w:rPr>
        <w:t>Mrs. Cynthia Mbuli</w:t>
      </w:r>
      <w:r>
        <w:rPr>
          <w:color w:val="050505"/>
        </w:rPr>
        <w:t xml:space="preserve"> or e-mail: </w:t>
      </w:r>
      <w:hyperlink r:id="rId5" w:history="1">
        <w:r w:rsidR="004269F5" w:rsidRPr="00020B4E">
          <w:rPr>
            <w:rStyle w:val="Hyperlink"/>
          </w:rPr>
          <w:t>Mbulic@ukzn.ac.za</w:t>
        </w:r>
      </w:hyperlink>
    </w:p>
    <w:p w:rsidR="004269F5" w:rsidRDefault="004269F5" w:rsidP="007B1EEE"/>
    <w:p w:rsidR="004269F5" w:rsidRPr="00370952" w:rsidRDefault="004269F5" w:rsidP="004269F5">
      <w:pPr>
        <w:jc w:val="both"/>
        <w:rPr>
          <w:rFonts w:ascii="Century Gothic" w:hAnsi="Century Gothic"/>
          <w:color w:val="0000FF"/>
          <w:u w:val="single"/>
        </w:rPr>
      </w:pPr>
      <w:r w:rsidRPr="00357DC3">
        <w:rPr>
          <w:rFonts w:ascii="Century Gothic" w:hAnsi="Century Gothic"/>
        </w:rPr>
        <w:t xml:space="preserve">The closing date for receipt of applications is </w:t>
      </w:r>
      <w:r>
        <w:rPr>
          <w:rFonts w:ascii="Century Gothic" w:hAnsi="Century Gothic"/>
        </w:rPr>
        <w:t>2</w:t>
      </w:r>
      <w:r w:rsidR="004D2730">
        <w:rPr>
          <w:rFonts w:ascii="Century Gothic" w:hAnsi="Century Gothic"/>
        </w:rPr>
        <w:t>2</w:t>
      </w:r>
      <w:r>
        <w:rPr>
          <w:rFonts w:ascii="Century Gothic" w:hAnsi="Century Gothic"/>
        </w:rPr>
        <w:t xml:space="preserve"> March 2023</w:t>
      </w:r>
      <w:r w:rsidRPr="00357DC3">
        <w:rPr>
          <w:rFonts w:ascii="Century Gothic" w:hAnsi="Century Gothic"/>
        </w:rPr>
        <w:t>. To apply please click on the link</w:t>
      </w:r>
      <w:r w:rsidRPr="00821773">
        <w:t xml:space="preserve"> </w:t>
      </w:r>
      <w:hyperlink r:id="rId6" w:history="1">
        <w:r w:rsidRPr="005B5541">
          <w:rPr>
            <w:rStyle w:val="Hyperlink"/>
            <w:rFonts w:ascii="Century Gothic" w:hAnsi="Century Gothic"/>
          </w:rPr>
          <w:t>https://ukzn.ci.hr/applicant/index.php</w:t>
        </w:r>
      </w:hyperlink>
      <w:r>
        <w:rPr>
          <w:rFonts w:ascii="Century Gothic" w:hAnsi="Century Gothic"/>
        </w:rPr>
        <w:t xml:space="preserve"> </w:t>
      </w:r>
      <w:r w:rsidRPr="00370952">
        <w:rPr>
          <w:rFonts w:ascii="Century Gothic" w:hAnsi="Century Gothic"/>
          <w:b/>
        </w:rPr>
        <w:t>OR</w:t>
      </w:r>
      <w:r>
        <w:rPr>
          <w:rFonts w:ascii="Century Gothic" w:hAnsi="Century Gothic"/>
        </w:rPr>
        <w:t xml:space="preserve"> copy this link to Microsoft Edge website.</w:t>
      </w:r>
    </w:p>
    <w:p w:rsidR="004269F5" w:rsidRDefault="004269F5" w:rsidP="007B1EEE">
      <w:pPr>
        <w:rPr>
          <w:rStyle w:val="Hyperlink"/>
          <w:color w:val="0303FF"/>
        </w:rPr>
      </w:pPr>
    </w:p>
    <w:p w:rsidR="004A1DBA" w:rsidRDefault="004A1DBA" w:rsidP="004A1DBA">
      <w:pPr>
        <w:pStyle w:val="BodyText"/>
        <w:ind w:right="252"/>
        <w:jc w:val="both"/>
        <w:rPr>
          <w:i/>
          <w:iCs/>
          <w:color w:val="FF0000"/>
          <w:sz w:val="20"/>
          <w:szCs w:val="20"/>
        </w:rPr>
      </w:pPr>
      <w:r>
        <w:rPr>
          <w:i/>
          <w:iCs/>
          <w:color w:val="FF0000"/>
          <w:sz w:val="20"/>
          <w:szCs w:val="20"/>
        </w:rPr>
        <w:t xml:space="preserve">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w:t>
      </w:r>
      <w:r>
        <w:rPr>
          <w:i/>
          <w:iCs/>
          <w:color w:val="FF0000"/>
          <w:sz w:val="20"/>
          <w:szCs w:val="20"/>
        </w:rPr>
        <w:lastRenderedPageBreak/>
        <w:t xml:space="preserve">and / or good governance practices as well as record keeping for statistical purposes. The University will </w:t>
      </w:r>
      <w:proofErr w:type="spellStart"/>
      <w:r>
        <w:rPr>
          <w:i/>
          <w:iCs/>
          <w:color w:val="FF0000"/>
          <w:sz w:val="20"/>
          <w:szCs w:val="20"/>
        </w:rPr>
        <w:t>endeavour</w:t>
      </w:r>
      <w:proofErr w:type="spellEnd"/>
      <w:r>
        <w:rPr>
          <w:i/>
          <w:iCs/>
          <w:color w:val="FF0000"/>
          <w:sz w:val="20"/>
          <w:szCs w:val="20"/>
        </w:rPr>
        <w:t xml:space="preserve"> to ensure that the appropriate security measures are in place and implemented for both electronic and paper-based formats that are used for processing of the personal information recorded through this recruitment and selection process.</w:t>
      </w:r>
    </w:p>
    <w:p w:rsidR="004A1DBA" w:rsidRDefault="004A1DBA" w:rsidP="004A1DBA"/>
    <w:p w:rsidR="004A1DBA" w:rsidRDefault="004A1DBA" w:rsidP="007B1EEE"/>
    <w:sectPr w:rsidR="004A1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717C"/>
    <w:multiLevelType w:val="hybridMultilevel"/>
    <w:tmpl w:val="DEAAB2D4"/>
    <w:lvl w:ilvl="0" w:tplc="EFAC5CDE">
      <w:numFmt w:val="bullet"/>
      <w:lvlText w:val="•"/>
      <w:lvlJc w:val="left"/>
      <w:pPr>
        <w:ind w:left="815" w:hanging="358"/>
      </w:pPr>
      <w:rPr>
        <w:rFonts w:ascii="Arial" w:eastAsia="Arial" w:hAnsi="Arial" w:cs="Arial" w:hint="default"/>
        <w:b w:val="0"/>
        <w:bCs w:val="0"/>
        <w:i w:val="0"/>
        <w:iCs w:val="0"/>
        <w:color w:val="050505"/>
        <w:w w:val="102"/>
        <w:sz w:val="21"/>
        <w:szCs w:val="21"/>
      </w:rPr>
    </w:lvl>
    <w:lvl w:ilvl="1" w:tplc="345617AC">
      <w:numFmt w:val="bullet"/>
      <w:lvlText w:val="•"/>
      <w:lvlJc w:val="left"/>
      <w:pPr>
        <w:ind w:left="1696" w:hanging="358"/>
      </w:pPr>
    </w:lvl>
    <w:lvl w:ilvl="2" w:tplc="8A4C07E0">
      <w:numFmt w:val="bullet"/>
      <w:lvlText w:val="•"/>
      <w:lvlJc w:val="left"/>
      <w:pPr>
        <w:ind w:left="2573" w:hanging="358"/>
      </w:pPr>
    </w:lvl>
    <w:lvl w:ilvl="3" w:tplc="893C6E18">
      <w:numFmt w:val="bullet"/>
      <w:lvlText w:val="•"/>
      <w:lvlJc w:val="left"/>
      <w:pPr>
        <w:ind w:left="3449" w:hanging="358"/>
      </w:pPr>
    </w:lvl>
    <w:lvl w:ilvl="4" w:tplc="E946DFB2">
      <w:numFmt w:val="bullet"/>
      <w:lvlText w:val="•"/>
      <w:lvlJc w:val="left"/>
      <w:pPr>
        <w:ind w:left="4326" w:hanging="358"/>
      </w:pPr>
    </w:lvl>
    <w:lvl w:ilvl="5" w:tplc="72000A9A">
      <w:numFmt w:val="bullet"/>
      <w:lvlText w:val="•"/>
      <w:lvlJc w:val="left"/>
      <w:pPr>
        <w:ind w:left="5203" w:hanging="358"/>
      </w:pPr>
    </w:lvl>
    <w:lvl w:ilvl="6" w:tplc="F3D2757C">
      <w:numFmt w:val="bullet"/>
      <w:lvlText w:val="•"/>
      <w:lvlJc w:val="left"/>
      <w:pPr>
        <w:ind w:left="6079" w:hanging="358"/>
      </w:pPr>
    </w:lvl>
    <w:lvl w:ilvl="7" w:tplc="982A1804">
      <w:numFmt w:val="bullet"/>
      <w:lvlText w:val="•"/>
      <w:lvlJc w:val="left"/>
      <w:pPr>
        <w:ind w:left="6956" w:hanging="358"/>
      </w:pPr>
    </w:lvl>
    <w:lvl w:ilvl="8" w:tplc="C4DA5E26">
      <w:numFmt w:val="bullet"/>
      <w:lvlText w:val="•"/>
      <w:lvlJc w:val="left"/>
      <w:pPr>
        <w:ind w:left="7833" w:hanging="35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EE"/>
    <w:rsid w:val="00275C32"/>
    <w:rsid w:val="00340AF5"/>
    <w:rsid w:val="004269F5"/>
    <w:rsid w:val="004320E3"/>
    <w:rsid w:val="00433D54"/>
    <w:rsid w:val="004A1DBA"/>
    <w:rsid w:val="004C5CE6"/>
    <w:rsid w:val="004D2730"/>
    <w:rsid w:val="005524D7"/>
    <w:rsid w:val="007B1EEE"/>
    <w:rsid w:val="007F6F73"/>
    <w:rsid w:val="00A20978"/>
    <w:rsid w:val="00E95C23"/>
    <w:rsid w:val="00EB5C97"/>
    <w:rsid w:val="00FA38B2"/>
    <w:rsid w:val="00FB38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98DC"/>
  <w15:chartTrackingRefBased/>
  <w15:docId w15:val="{2EF83F52-BE2C-44C8-B635-6F926FC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E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B1EEE"/>
    <w:rPr>
      <w:sz w:val="21"/>
      <w:szCs w:val="21"/>
    </w:rPr>
  </w:style>
  <w:style w:type="character" w:customStyle="1" w:styleId="BodyTextChar">
    <w:name w:val="Body Text Char"/>
    <w:basedOn w:val="DefaultParagraphFont"/>
    <w:link w:val="BodyText"/>
    <w:uiPriority w:val="1"/>
    <w:semiHidden/>
    <w:rsid w:val="007B1EEE"/>
    <w:rPr>
      <w:rFonts w:ascii="Arial" w:eastAsia="Arial" w:hAnsi="Arial" w:cs="Arial"/>
      <w:sz w:val="21"/>
      <w:szCs w:val="21"/>
      <w:lang w:val="en-US"/>
    </w:rPr>
  </w:style>
  <w:style w:type="paragraph" w:styleId="ListParagraph">
    <w:name w:val="List Paragraph"/>
    <w:basedOn w:val="Normal"/>
    <w:uiPriority w:val="1"/>
    <w:qFormat/>
    <w:rsid w:val="007B1EEE"/>
    <w:pPr>
      <w:spacing w:before="8"/>
      <w:ind w:left="812" w:hanging="356"/>
    </w:pPr>
  </w:style>
  <w:style w:type="character" w:styleId="Hyperlink">
    <w:name w:val="Hyperlink"/>
    <w:basedOn w:val="DefaultParagraphFont"/>
    <w:uiPriority w:val="99"/>
    <w:unhideWhenUsed/>
    <w:rsid w:val="007B1EEE"/>
    <w:rPr>
      <w:color w:val="0000FF"/>
      <w:u w:val="single"/>
    </w:rPr>
  </w:style>
  <w:style w:type="character" w:styleId="UnresolvedMention">
    <w:name w:val="Unresolved Mention"/>
    <w:basedOn w:val="DefaultParagraphFont"/>
    <w:uiPriority w:val="99"/>
    <w:semiHidden/>
    <w:unhideWhenUsed/>
    <w:rsid w:val="0042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86557">
      <w:bodyDiv w:val="1"/>
      <w:marLeft w:val="0"/>
      <w:marRight w:val="0"/>
      <w:marTop w:val="0"/>
      <w:marBottom w:val="0"/>
      <w:divBdr>
        <w:top w:val="none" w:sz="0" w:space="0" w:color="auto"/>
        <w:left w:val="none" w:sz="0" w:space="0" w:color="auto"/>
        <w:bottom w:val="none" w:sz="0" w:space="0" w:color="auto"/>
        <w:right w:val="none" w:sz="0" w:space="0" w:color="auto"/>
      </w:divBdr>
    </w:div>
    <w:div w:id="13175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zn.ci.hr/applicant/index.php" TargetMode="External"/><Relationship Id="rId5" Type="http://schemas.openxmlformats.org/officeDocument/2006/relationships/hyperlink" Target="mailto:Mbulic@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Njapha</dc:creator>
  <cp:keywords/>
  <dc:description/>
  <cp:lastModifiedBy>Cynthia Mbuli</cp:lastModifiedBy>
  <cp:revision>6</cp:revision>
  <dcterms:created xsi:type="dcterms:W3CDTF">2023-03-15T09:47:00Z</dcterms:created>
  <dcterms:modified xsi:type="dcterms:W3CDTF">2023-03-15T15:11:00Z</dcterms:modified>
</cp:coreProperties>
</file>