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>
        <w:rPr>
          <w:b/>
          <w:bCs/>
          <w:sz w:val="21"/>
          <w:szCs w:val="21"/>
        </w:rPr>
        <w:t xml:space="preserve">ivity within the Institution.  </w:t>
      </w:r>
      <w:r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lang w:eastAsia="en-ZA"/>
        </w:rPr>
      </w:pPr>
    </w:p>
    <w:p w:rsidR="00A204EA" w:rsidRDefault="00A204EA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lang w:eastAsia="en-ZA"/>
        </w:rPr>
      </w:pPr>
    </w:p>
    <w:p w:rsidR="00A204EA" w:rsidRPr="002B7BE9" w:rsidRDefault="00A204EA" w:rsidP="00A204EA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</w:pPr>
      <w:r w:rsidRPr="002B7BE9"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  <w:t>1-YEAR FIXED TERM CONTRACT</w:t>
      </w:r>
    </w:p>
    <w:p w:rsidR="00A204EA" w:rsidRPr="006C1D2E" w:rsidRDefault="00A204EA" w:rsidP="00A204EA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lang w:eastAsia="en-ZA"/>
        </w:rPr>
      </w:pPr>
    </w:p>
    <w:p w:rsidR="00133EFD" w:rsidRPr="009C554C" w:rsidRDefault="00A204EA" w:rsidP="00133EFD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STUDENT SERVICES</w:t>
      </w:r>
      <w:r w:rsidR="00AF5093">
        <w:rPr>
          <w:b/>
          <w:bCs/>
          <w:sz w:val="22"/>
          <w:szCs w:val="22"/>
          <w:u w:val="single"/>
        </w:rPr>
        <w:t xml:space="preserve"> DIVISION</w:t>
      </w:r>
    </w:p>
    <w:p w:rsidR="00133EFD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Default="00A204EA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ACCOUNTANT</w:t>
      </w:r>
    </w:p>
    <w:p w:rsidR="00133EFD" w:rsidRDefault="00DF6D85" w:rsidP="00133EFD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(PEROMNES GRADE </w:t>
      </w:r>
      <w:r w:rsidR="00A204EA">
        <w:rPr>
          <w:b/>
          <w:bCs/>
          <w:sz w:val="21"/>
          <w:szCs w:val="21"/>
        </w:rPr>
        <w:t>7</w:t>
      </w:r>
      <w:r w:rsidR="00133EFD">
        <w:rPr>
          <w:b/>
          <w:bCs/>
          <w:sz w:val="21"/>
          <w:szCs w:val="21"/>
        </w:rPr>
        <w:t>)</w:t>
      </w:r>
    </w:p>
    <w:p w:rsidR="008A1743" w:rsidRDefault="008A1743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STUDENT RESIDENCE AFFAIRS</w:t>
      </w:r>
    </w:p>
    <w:p w:rsidR="00133EFD" w:rsidRDefault="00A204EA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WESTVILLE</w:t>
      </w:r>
    </w:p>
    <w:p w:rsidR="00133EFD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Default="00A204EA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REF NO. SS12</w:t>
      </w:r>
      <w:r w:rsidR="00255F31">
        <w:rPr>
          <w:b/>
          <w:bCs/>
          <w:sz w:val="21"/>
          <w:szCs w:val="21"/>
        </w:rPr>
        <w:t>/2017</w:t>
      </w:r>
    </w:p>
    <w:p w:rsidR="00133EFD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9C554C" w:rsidRDefault="008A1743" w:rsidP="008A1743">
      <w:pPr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 w:rsidRPr="008A1743">
        <w:rPr>
          <w:rFonts w:ascii="Century Gothic" w:hAnsi="Century Gothic" w:cs="Century Gothic"/>
          <w:sz w:val="21"/>
          <w:szCs w:val="21"/>
          <w:lang w:val="en-ZA"/>
        </w:rPr>
        <w:t>The incumbent is required to assume responsibility for financial management of budget allocations</w:t>
      </w:r>
      <w:r>
        <w:rPr>
          <w:rFonts w:ascii="Century Gothic" w:hAnsi="Century Gothic" w:cs="Century Gothic"/>
          <w:sz w:val="21"/>
          <w:szCs w:val="21"/>
          <w:lang w:val="en-ZA"/>
        </w:rPr>
        <w:t xml:space="preserve"> and various operational functions of </w:t>
      </w:r>
      <w:r w:rsidR="00BB2589">
        <w:rPr>
          <w:rFonts w:ascii="Century Gothic" w:hAnsi="Century Gothic" w:cs="Century Gothic"/>
          <w:sz w:val="21"/>
          <w:szCs w:val="21"/>
          <w:lang w:val="en-ZA"/>
        </w:rPr>
        <w:t>Student Residence Affairs</w:t>
      </w:r>
      <w:r>
        <w:rPr>
          <w:rFonts w:ascii="Century Gothic" w:hAnsi="Century Gothic" w:cs="Century Gothic"/>
          <w:sz w:val="21"/>
          <w:szCs w:val="21"/>
          <w:lang w:val="en-ZA"/>
        </w:rPr>
        <w:t>. This will include procurement, creditors and assets. S/he ensures that transactions are processed in accordance with applicable procedures, and provides relevant financial reports as required.</w:t>
      </w:r>
    </w:p>
    <w:p w:rsidR="00133EFD" w:rsidRDefault="008A1743" w:rsidP="00733F61">
      <w:pPr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Main duties include consultation on_ and facilitation of financial matters; ensuring best practice and good financial governance; management and control of budgets; reporting on_ and control of expenditure and asset registers.</w:t>
      </w:r>
    </w:p>
    <w:p w:rsidR="00733F61" w:rsidRPr="009C554C" w:rsidRDefault="00733F61" w:rsidP="00733F61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</w:p>
    <w:p w:rsidR="00133EFD" w:rsidRDefault="00133EFD" w:rsidP="009F238A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Minimum Requirements</w:t>
      </w:r>
      <w:r>
        <w:rPr>
          <w:sz w:val="21"/>
          <w:szCs w:val="21"/>
        </w:rPr>
        <w:t xml:space="preserve">: </w:t>
      </w:r>
    </w:p>
    <w:p w:rsidR="008A1743" w:rsidRDefault="00DB0FAF" w:rsidP="008A174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Three (</w:t>
      </w:r>
      <w:r w:rsidR="008A1743" w:rsidRPr="008A1743">
        <w:rPr>
          <w:rFonts w:ascii="Century Gothic" w:hAnsi="Century Gothic" w:cs="Century Gothic"/>
          <w:sz w:val="21"/>
          <w:szCs w:val="21"/>
          <w:lang w:val="en-ZA"/>
        </w:rPr>
        <w:t>3</w:t>
      </w:r>
      <w:r>
        <w:rPr>
          <w:rFonts w:ascii="Century Gothic" w:hAnsi="Century Gothic" w:cs="Century Gothic"/>
          <w:sz w:val="21"/>
          <w:szCs w:val="21"/>
          <w:lang w:val="en-ZA"/>
        </w:rPr>
        <w:t xml:space="preserve">) </w:t>
      </w:r>
      <w:r w:rsidR="008A1743" w:rsidRPr="008A1743">
        <w:rPr>
          <w:rFonts w:ascii="Century Gothic" w:hAnsi="Century Gothic" w:cs="Century Gothic"/>
          <w:sz w:val="21"/>
          <w:szCs w:val="21"/>
          <w:lang w:val="en-ZA"/>
        </w:rPr>
        <w:t>year degree</w:t>
      </w:r>
      <w:r>
        <w:rPr>
          <w:rFonts w:ascii="Century Gothic" w:hAnsi="Century Gothic" w:cs="Century Gothic"/>
          <w:sz w:val="21"/>
          <w:szCs w:val="21"/>
          <w:lang w:val="en-ZA"/>
        </w:rPr>
        <w:t xml:space="preserve"> with Accounting</w:t>
      </w:r>
      <w:r w:rsidR="008A1743">
        <w:rPr>
          <w:rFonts w:ascii="Century Gothic" w:hAnsi="Century Gothic" w:cs="Century Gothic"/>
          <w:sz w:val="21"/>
          <w:szCs w:val="21"/>
          <w:lang w:val="en-ZA"/>
        </w:rPr>
        <w:t>;</w:t>
      </w:r>
    </w:p>
    <w:p w:rsidR="008A1743" w:rsidRDefault="00DB0FAF" w:rsidP="008A174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Five (5) years’ relevant accounting experience of which two (2) years should be in a supervisory position;</w:t>
      </w:r>
    </w:p>
    <w:p w:rsidR="002120B3" w:rsidRDefault="00DB0FAF" w:rsidP="009F238A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Knowledge of accounting (financial and management), taxation and auditing requirements;</w:t>
      </w:r>
    </w:p>
    <w:p w:rsidR="00DB0FAF" w:rsidRDefault="00DB0FAF" w:rsidP="009F238A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Ability to interpret cost reports, cash flows, balance sheets, income statements and analyses in compliance with IFRS;</w:t>
      </w:r>
    </w:p>
    <w:p w:rsidR="00DB0FAF" w:rsidRDefault="00DB0FAF" w:rsidP="00AD005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 w:rsidRPr="00733F61">
        <w:rPr>
          <w:rFonts w:ascii="Century Gothic" w:hAnsi="Century Gothic" w:cs="Century Gothic"/>
          <w:sz w:val="21"/>
          <w:szCs w:val="21"/>
          <w:lang w:val="en-ZA"/>
        </w:rPr>
        <w:t>Computer literacy – MS Office including MD Word and MS Excel</w:t>
      </w:r>
    </w:p>
    <w:p w:rsidR="00733F61" w:rsidRDefault="00733F61" w:rsidP="00733F61">
      <w:pPr>
        <w:pStyle w:val="ListParagraph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</w:p>
    <w:p w:rsidR="00DB0FAF" w:rsidRPr="00DB0FAF" w:rsidRDefault="00DB0FAF" w:rsidP="00DB0FAF">
      <w:pPr>
        <w:pStyle w:val="Default"/>
        <w:spacing w:line="276" w:lineRule="auto"/>
        <w:rPr>
          <w:b/>
          <w:bCs/>
          <w:sz w:val="21"/>
          <w:szCs w:val="21"/>
        </w:rPr>
      </w:pPr>
      <w:r w:rsidRPr="00DB0FAF">
        <w:rPr>
          <w:b/>
          <w:bCs/>
          <w:sz w:val="21"/>
          <w:szCs w:val="21"/>
        </w:rPr>
        <w:t>Preferential Requirements:</w:t>
      </w:r>
    </w:p>
    <w:p w:rsidR="00DB0FAF" w:rsidRDefault="00DB0FAF" w:rsidP="00DB0FAF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Relevant financial experience in a tertiary education, or in a public sector environment;</w:t>
      </w:r>
    </w:p>
    <w:p w:rsidR="00DB0FAF" w:rsidRDefault="00DB0FAF" w:rsidP="00DB0FAF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  <w:r>
        <w:rPr>
          <w:rFonts w:ascii="Century Gothic" w:hAnsi="Century Gothic" w:cs="Century Gothic"/>
          <w:sz w:val="21"/>
          <w:szCs w:val="21"/>
          <w:lang w:val="en-ZA"/>
        </w:rPr>
        <w:t>Knowledge of the legal framework governing higher education institutions.</w:t>
      </w:r>
    </w:p>
    <w:p w:rsidR="00DB0FAF" w:rsidRPr="00DB0FAF" w:rsidRDefault="00DB0FAF" w:rsidP="00DB0FA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 Gothic"/>
          <w:sz w:val="21"/>
          <w:szCs w:val="21"/>
          <w:lang w:val="en-ZA"/>
        </w:rPr>
      </w:pPr>
    </w:p>
    <w:p w:rsidR="009C554C" w:rsidRDefault="009C554C" w:rsidP="009C554C">
      <w:pPr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The total remuneration package offered includes benefits.</w:t>
      </w:r>
      <w:r w:rsidR="002B7BE9"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The closing date</w:t>
      </w:r>
      <w:r w:rsidR="006C1D2E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>
        <w:rPr>
          <w:rFonts w:ascii="Century Gothic" w:hAnsi="Century Gothic"/>
          <w:b/>
          <w:sz w:val="21"/>
          <w:szCs w:val="21"/>
        </w:rPr>
        <w:t>pplications is</w:t>
      </w:r>
      <w:r w:rsidR="00DB0FAF">
        <w:rPr>
          <w:rFonts w:ascii="Century Gothic" w:hAnsi="Century Gothic"/>
          <w:b/>
          <w:sz w:val="21"/>
          <w:szCs w:val="21"/>
        </w:rPr>
        <w:t xml:space="preserve"> </w:t>
      </w:r>
      <w:r w:rsidR="002B7BE9" w:rsidRPr="002B7BE9">
        <w:rPr>
          <w:rFonts w:ascii="Century Gothic" w:hAnsi="Century Gothic"/>
          <w:b/>
          <w:sz w:val="21"/>
          <w:szCs w:val="21"/>
          <w:u w:val="single"/>
        </w:rPr>
        <w:t>21</w:t>
      </w:r>
      <w:r w:rsidR="00DB0FAF" w:rsidRPr="002B7BE9">
        <w:rPr>
          <w:rFonts w:ascii="Century Gothic" w:hAnsi="Century Gothic"/>
          <w:b/>
          <w:sz w:val="21"/>
          <w:szCs w:val="21"/>
          <w:u w:val="single"/>
        </w:rPr>
        <w:t xml:space="preserve"> October 2017</w:t>
      </w:r>
      <w:r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733F61" w:rsidRDefault="00733F61" w:rsidP="009C554C">
      <w:pPr>
        <w:rPr>
          <w:rFonts w:ascii="Century Gothic" w:hAnsi="Century Gothic"/>
          <w:b/>
          <w:sz w:val="21"/>
          <w:szCs w:val="21"/>
        </w:rPr>
      </w:pPr>
    </w:p>
    <w:p w:rsidR="002B7BE9" w:rsidRDefault="002B7BE9" w:rsidP="002B7BE9">
      <w:pPr>
        <w:jc w:val="both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To apply, please follow the link </w:t>
      </w:r>
      <w:r w:rsidR="00733F61">
        <w:rPr>
          <w:rFonts w:ascii="Century Gothic" w:hAnsi="Century Gothic"/>
          <w:b/>
          <w:sz w:val="21"/>
          <w:szCs w:val="21"/>
        </w:rPr>
        <w:t>below:</w:t>
      </w:r>
    </w:p>
    <w:p w:rsidR="00133EFD" w:rsidRDefault="00733F61" w:rsidP="002B7BE9">
      <w:pPr>
        <w:jc w:val="both"/>
        <w:rPr>
          <w:b/>
          <w:bCs/>
          <w:sz w:val="21"/>
          <w:szCs w:val="21"/>
        </w:rPr>
      </w:pPr>
      <w:r w:rsidRPr="00733F61">
        <w:rPr>
          <w:rFonts w:ascii="Century Gothic" w:hAnsi="Century Gothic"/>
          <w:b/>
          <w:color w:val="548DD4" w:themeColor="text2" w:themeTint="99"/>
          <w:sz w:val="21"/>
          <w:szCs w:val="21"/>
        </w:rPr>
        <w:t>https://www.pnet.co.za/5/index.cfm?event=offerView.dspOfferInline&amp;offerId=2641061&amp;click=no&amp;rs=1</w:t>
      </w:r>
    </w:p>
    <w:sectPr w:rsidR="0013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201"/>
    <w:multiLevelType w:val="hybridMultilevel"/>
    <w:tmpl w:val="3AC0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3CD4"/>
    <w:multiLevelType w:val="hybridMultilevel"/>
    <w:tmpl w:val="AA82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E7CB3"/>
    <w:rsid w:val="00133EFD"/>
    <w:rsid w:val="002120B3"/>
    <w:rsid w:val="00221CBD"/>
    <w:rsid w:val="00255F31"/>
    <w:rsid w:val="002B7BE9"/>
    <w:rsid w:val="003D0251"/>
    <w:rsid w:val="0055352F"/>
    <w:rsid w:val="00595402"/>
    <w:rsid w:val="00612A35"/>
    <w:rsid w:val="006C1D2E"/>
    <w:rsid w:val="00733F61"/>
    <w:rsid w:val="0077055F"/>
    <w:rsid w:val="008640E7"/>
    <w:rsid w:val="00883A12"/>
    <w:rsid w:val="008A1743"/>
    <w:rsid w:val="009C554C"/>
    <w:rsid w:val="009F238A"/>
    <w:rsid w:val="00A204EA"/>
    <w:rsid w:val="00AF5093"/>
    <w:rsid w:val="00B019F3"/>
    <w:rsid w:val="00B400A2"/>
    <w:rsid w:val="00BB2589"/>
    <w:rsid w:val="00BF2C54"/>
    <w:rsid w:val="00DB0FAF"/>
    <w:rsid w:val="00DF6D85"/>
    <w:rsid w:val="00EE2856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Janet Maguire</cp:lastModifiedBy>
  <cp:revision>2</cp:revision>
  <dcterms:created xsi:type="dcterms:W3CDTF">2017-10-17T10:54:00Z</dcterms:created>
  <dcterms:modified xsi:type="dcterms:W3CDTF">2017-10-17T10:54:00Z</dcterms:modified>
</cp:coreProperties>
</file>